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BCB7" w14:textId="77777777" w:rsidR="00E372BF" w:rsidRDefault="00E372BF">
      <w:pPr>
        <w:tabs>
          <w:tab w:val="left" w:pos="6660"/>
        </w:tabs>
        <w:spacing w:line="360" w:lineRule="auto"/>
        <w:jc w:val="center"/>
        <w:rPr>
          <w:bCs/>
          <w:sz w:val="44"/>
          <w:lang w:eastAsia="zh-CN"/>
        </w:rPr>
      </w:pPr>
    </w:p>
    <w:p w14:paraId="3C79B2FD" w14:textId="77777777" w:rsidR="00E372BF" w:rsidRDefault="00E372BF">
      <w:pPr>
        <w:jc w:val="center"/>
        <w:rPr>
          <w:b/>
          <w:sz w:val="52"/>
        </w:rPr>
      </w:pPr>
    </w:p>
    <w:p w14:paraId="23D46D14" w14:textId="77777777" w:rsidR="00E372BF" w:rsidRDefault="00D60D59">
      <w:pPr>
        <w:jc w:val="center"/>
        <w:rPr>
          <w:b/>
          <w:sz w:val="52"/>
          <w:lang w:eastAsia="zh-CN"/>
        </w:rPr>
      </w:pPr>
      <w:r>
        <w:rPr>
          <w:rFonts w:hint="eastAsia"/>
          <w:b/>
          <w:sz w:val="52"/>
          <w:lang w:eastAsia="zh-CN"/>
        </w:rPr>
        <w:t>国联安</w:t>
      </w:r>
      <w:r>
        <w:rPr>
          <w:b/>
          <w:sz w:val="52"/>
          <w:lang w:eastAsia="zh-CN"/>
        </w:rPr>
        <w:t>基金管理有限公司</w:t>
      </w:r>
    </w:p>
    <w:p w14:paraId="27695196" w14:textId="77777777" w:rsidR="00E372BF" w:rsidRDefault="00E372BF">
      <w:pPr>
        <w:rPr>
          <w:b/>
          <w:lang w:eastAsia="zh-CN"/>
        </w:rPr>
      </w:pPr>
    </w:p>
    <w:p w14:paraId="0E6BBF9C" w14:textId="77777777" w:rsidR="00E372BF" w:rsidRDefault="00E372BF">
      <w:pPr>
        <w:jc w:val="center"/>
        <w:rPr>
          <w:b/>
          <w:sz w:val="52"/>
          <w:lang w:eastAsia="zh-CN"/>
        </w:rPr>
      </w:pPr>
    </w:p>
    <w:p w14:paraId="56A28E86" w14:textId="36C78113" w:rsidR="00E372BF" w:rsidRDefault="00990F6C">
      <w:pPr>
        <w:jc w:val="center"/>
        <w:rPr>
          <w:b/>
          <w:sz w:val="48"/>
          <w:szCs w:val="48"/>
          <w:lang w:eastAsia="zh-CN"/>
        </w:rPr>
      </w:pPr>
      <w:bookmarkStart w:id="0" w:name="_Toc139992300"/>
      <w:bookmarkStart w:id="1" w:name="_Toc123112223"/>
      <w:bookmarkStart w:id="2" w:name="_Toc139991725"/>
      <w:bookmarkStart w:id="3" w:name="_Toc123701382"/>
      <w:bookmarkStart w:id="4" w:name="_Toc123112262"/>
      <w:r>
        <w:rPr>
          <w:rFonts w:hint="eastAsia"/>
          <w:b/>
          <w:sz w:val="48"/>
          <w:szCs w:val="48"/>
          <w:lang w:eastAsia="zh-CN"/>
        </w:rPr>
        <w:t>国联</w:t>
      </w:r>
      <w:proofErr w:type="gramStart"/>
      <w:r>
        <w:rPr>
          <w:rFonts w:hint="eastAsia"/>
          <w:b/>
          <w:sz w:val="48"/>
          <w:szCs w:val="48"/>
          <w:lang w:eastAsia="zh-CN"/>
        </w:rPr>
        <w:t>安价值</w:t>
      </w:r>
      <w:proofErr w:type="gramEnd"/>
      <w:r>
        <w:rPr>
          <w:rFonts w:hint="eastAsia"/>
          <w:b/>
          <w:sz w:val="48"/>
          <w:szCs w:val="48"/>
          <w:lang w:eastAsia="zh-CN"/>
        </w:rPr>
        <w:t>甄选混合型证</w:t>
      </w:r>
      <w:r w:rsidR="00D60D59">
        <w:rPr>
          <w:rFonts w:hint="eastAsia"/>
          <w:b/>
          <w:sz w:val="48"/>
          <w:szCs w:val="48"/>
          <w:lang w:eastAsia="zh-CN"/>
        </w:rPr>
        <w:t>券</w:t>
      </w:r>
    </w:p>
    <w:p w14:paraId="35429621" w14:textId="77777777" w:rsidR="00E372BF" w:rsidRDefault="00D60D59">
      <w:pPr>
        <w:jc w:val="center"/>
        <w:rPr>
          <w:b/>
          <w:sz w:val="48"/>
          <w:szCs w:val="48"/>
          <w:lang w:eastAsia="zh-CN"/>
        </w:rPr>
      </w:pPr>
      <w:r>
        <w:rPr>
          <w:rFonts w:hint="eastAsia"/>
          <w:b/>
          <w:sz w:val="48"/>
          <w:szCs w:val="48"/>
          <w:lang w:eastAsia="zh-CN"/>
        </w:rPr>
        <w:t>投资</w:t>
      </w:r>
      <w:proofErr w:type="gramStart"/>
      <w:r>
        <w:rPr>
          <w:rFonts w:hint="eastAsia"/>
          <w:b/>
          <w:sz w:val="48"/>
          <w:szCs w:val="48"/>
          <w:lang w:eastAsia="zh-CN"/>
        </w:rPr>
        <w:t>基金基金</w:t>
      </w:r>
      <w:proofErr w:type="gramEnd"/>
      <w:r>
        <w:rPr>
          <w:rFonts w:hint="eastAsia"/>
          <w:b/>
          <w:sz w:val="48"/>
          <w:szCs w:val="48"/>
          <w:lang w:eastAsia="zh-CN"/>
        </w:rPr>
        <w:t>合同</w:t>
      </w:r>
      <w:bookmarkEnd w:id="0"/>
      <w:bookmarkEnd w:id="1"/>
      <w:bookmarkEnd w:id="2"/>
      <w:bookmarkEnd w:id="3"/>
      <w:bookmarkEnd w:id="4"/>
    </w:p>
    <w:p w14:paraId="33EAF9B0" w14:textId="77777777" w:rsidR="00B71317" w:rsidRDefault="00B71317">
      <w:pPr>
        <w:jc w:val="center"/>
        <w:rPr>
          <w:b/>
          <w:sz w:val="48"/>
          <w:szCs w:val="48"/>
          <w:lang w:eastAsia="zh-CN"/>
        </w:rPr>
      </w:pPr>
    </w:p>
    <w:p w14:paraId="75C2FE9A" w14:textId="77777777" w:rsidR="00E372BF" w:rsidRDefault="00E372BF">
      <w:pPr>
        <w:jc w:val="center"/>
        <w:rPr>
          <w:b/>
          <w:sz w:val="52"/>
          <w:lang w:eastAsia="zh-CN"/>
        </w:rPr>
      </w:pPr>
    </w:p>
    <w:p w14:paraId="528A9B04" w14:textId="77777777" w:rsidR="00E372BF" w:rsidRDefault="00E372BF">
      <w:pPr>
        <w:jc w:val="center"/>
        <w:rPr>
          <w:b/>
          <w:sz w:val="52"/>
          <w:lang w:eastAsia="zh-CN"/>
        </w:rPr>
      </w:pPr>
    </w:p>
    <w:p w14:paraId="2A69D76C" w14:textId="77777777" w:rsidR="00E372BF" w:rsidRDefault="00E372BF">
      <w:pPr>
        <w:jc w:val="center"/>
        <w:rPr>
          <w:b/>
          <w:sz w:val="52"/>
          <w:lang w:eastAsia="zh-CN"/>
        </w:rPr>
      </w:pPr>
    </w:p>
    <w:p w14:paraId="397A2473" w14:textId="77777777" w:rsidR="00E372BF" w:rsidRPr="00663FCF" w:rsidRDefault="00E372BF">
      <w:pPr>
        <w:rPr>
          <w:b/>
          <w:lang w:eastAsia="zh-CN"/>
        </w:rPr>
      </w:pPr>
    </w:p>
    <w:p w14:paraId="1DD51DEE" w14:textId="77777777" w:rsidR="00E372BF" w:rsidRDefault="00D60D59">
      <w:pPr>
        <w:jc w:val="center"/>
        <w:rPr>
          <w:b/>
          <w:sz w:val="36"/>
          <w:lang w:eastAsia="zh-CN"/>
        </w:rPr>
      </w:pPr>
      <w:bookmarkStart w:id="5" w:name="_Toc123701383"/>
      <w:bookmarkStart w:id="6" w:name="_Toc123112263"/>
      <w:bookmarkStart w:id="7" w:name="_Toc123112224"/>
      <w:bookmarkStart w:id="8" w:name="_Toc139992301"/>
      <w:bookmarkStart w:id="9" w:name="_Toc139991726"/>
      <w:r>
        <w:rPr>
          <w:b/>
          <w:sz w:val="36"/>
          <w:lang w:eastAsia="zh-CN"/>
        </w:rPr>
        <w:t>基金管理人：</w:t>
      </w:r>
      <w:bookmarkEnd w:id="5"/>
      <w:bookmarkEnd w:id="6"/>
      <w:bookmarkEnd w:id="7"/>
      <w:bookmarkEnd w:id="8"/>
      <w:bookmarkEnd w:id="9"/>
      <w:r>
        <w:rPr>
          <w:rFonts w:hint="eastAsia"/>
          <w:b/>
          <w:sz w:val="36"/>
          <w:u w:val="single"/>
          <w:lang w:eastAsia="zh-CN"/>
        </w:rPr>
        <w:t>国联安基金管理有限公司</w:t>
      </w:r>
    </w:p>
    <w:p w14:paraId="13E9F840" w14:textId="22154F4E" w:rsidR="00E372BF" w:rsidRDefault="00D60D59">
      <w:pPr>
        <w:jc w:val="center"/>
        <w:rPr>
          <w:b/>
          <w:sz w:val="36"/>
          <w:lang w:eastAsia="zh-CN"/>
        </w:rPr>
      </w:pPr>
      <w:bookmarkStart w:id="10" w:name="_Toc123112264"/>
      <w:bookmarkStart w:id="11" w:name="_Toc123112225"/>
      <w:bookmarkStart w:id="12" w:name="_Toc123701384"/>
      <w:bookmarkStart w:id="13" w:name="_Toc139991727"/>
      <w:bookmarkStart w:id="14" w:name="_Toc139992302"/>
      <w:r>
        <w:rPr>
          <w:b/>
          <w:sz w:val="36"/>
          <w:lang w:eastAsia="zh-CN"/>
        </w:rPr>
        <w:t>基金托管人：</w:t>
      </w:r>
      <w:bookmarkEnd w:id="10"/>
      <w:bookmarkEnd w:id="11"/>
      <w:bookmarkEnd w:id="12"/>
      <w:bookmarkEnd w:id="13"/>
      <w:bookmarkEnd w:id="14"/>
      <w:r w:rsidR="00651AB3">
        <w:rPr>
          <w:rFonts w:hint="eastAsia"/>
          <w:b/>
          <w:sz w:val="36"/>
          <w:u w:val="single"/>
          <w:lang w:eastAsia="zh-CN"/>
        </w:rPr>
        <w:t>中国建设银行股份有限公司</w:t>
      </w:r>
    </w:p>
    <w:p w14:paraId="422E1B30" w14:textId="77777777" w:rsidR="003C0C84" w:rsidRPr="003C0C84" w:rsidRDefault="003C0C84" w:rsidP="006D2AEC">
      <w:pPr>
        <w:rPr>
          <w:sz w:val="28"/>
          <w:lang w:eastAsia="zh-CN"/>
        </w:rPr>
      </w:pPr>
      <w:bookmarkStart w:id="15" w:name="_Toc123112227"/>
      <w:bookmarkStart w:id="16" w:name="_Toc123112266"/>
      <w:bookmarkStart w:id="17" w:name="_Toc139991729"/>
      <w:bookmarkStart w:id="18" w:name="_Toc123701386"/>
    </w:p>
    <w:p w14:paraId="035EEB6E" w14:textId="77777777" w:rsidR="00E372BF" w:rsidRDefault="00D60D59">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311C5C78" w14:textId="00807EC8" w:rsidR="0075266B" w:rsidRPr="00572DCD" w:rsidRDefault="00D60D59" w:rsidP="00572DCD">
      <w:pPr>
        <w:pStyle w:val="TOC1"/>
        <w:spacing w:line="240" w:lineRule="auto"/>
        <w:rPr>
          <w:rFonts w:asciiTheme="minorEastAsia" w:eastAsiaTheme="minorEastAsia" w:hAnsiTheme="minorEastAsia"/>
          <w:noProof/>
          <w:sz w:val="24"/>
        </w:rPr>
      </w:pPr>
      <w:r w:rsidRPr="00572DCD">
        <w:rPr>
          <w:rFonts w:asciiTheme="minorEastAsia" w:eastAsiaTheme="minorEastAsia" w:hAnsiTheme="minorEastAsia"/>
          <w:noProof/>
          <w:sz w:val="24"/>
        </w:rPr>
        <w:fldChar w:fldCharType="begin"/>
      </w:r>
      <w:r w:rsidRPr="00572DCD">
        <w:rPr>
          <w:rFonts w:asciiTheme="minorEastAsia" w:eastAsiaTheme="minorEastAsia" w:hAnsiTheme="minorEastAsia"/>
          <w:noProof/>
          <w:sz w:val="24"/>
        </w:rPr>
        <w:instrText xml:space="preserve"> TOC \o "1-1" \h \z \u </w:instrText>
      </w:r>
      <w:r w:rsidRPr="00572DCD">
        <w:rPr>
          <w:rFonts w:asciiTheme="minorEastAsia" w:eastAsiaTheme="minorEastAsia" w:hAnsiTheme="minorEastAsia"/>
          <w:noProof/>
          <w:sz w:val="24"/>
        </w:rPr>
        <w:fldChar w:fldCharType="separate"/>
      </w:r>
      <w:r w:rsidR="00B37F70">
        <w:rPr>
          <w:noProof/>
        </w:rPr>
        <w:fldChar w:fldCharType="begin"/>
      </w:r>
      <w:r w:rsidR="00B37F70">
        <w:rPr>
          <w:noProof/>
        </w:rPr>
        <w:instrText xml:space="preserve"> HYPERLINK \l "_Toc130563455" </w:instrText>
      </w:r>
      <w:r w:rsidR="00BE1A49">
        <w:rPr>
          <w:noProof/>
        </w:rPr>
      </w:r>
      <w:r w:rsidR="00B37F70">
        <w:rPr>
          <w:noProof/>
        </w:rPr>
        <w:fldChar w:fldCharType="separate"/>
      </w:r>
      <w:r w:rsidR="0075266B" w:rsidRPr="00572DCD">
        <w:rPr>
          <w:rFonts w:asciiTheme="minorEastAsia" w:eastAsiaTheme="minorEastAsia" w:hAnsiTheme="minorEastAsia" w:hint="eastAsia"/>
          <w:noProof/>
          <w:sz w:val="24"/>
        </w:rPr>
        <w:t>第一部分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前言</w:t>
      </w:r>
      <w:r w:rsidR="0075266B" w:rsidRPr="00572DCD">
        <w:rPr>
          <w:rFonts w:asciiTheme="minorEastAsia" w:eastAsiaTheme="minorEastAsia" w:hAnsiTheme="minorEastAsia"/>
          <w:noProof/>
          <w:webHidden/>
          <w:sz w:val="24"/>
        </w:rPr>
        <w:tab/>
      </w:r>
      <w:bookmarkStart w:id="19" w:name="_GoBack"/>
      <w:bookmarkEnd w:id="19"/>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_Toc130563455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1</w:t>
      </w:r>
      <w:r w:rsidR="0075266B" w:rsidRPr="00572DCD">
        <w:rPr>
          <w:rFonts w:asciiTheme="minorEastAsia" w:eastAsiaTheme="minorEastAsia" w:hAnsiTheme="minorEastAsia"/>
          <w:noProof/>
          <w:webHidden/>
          <w:sz w:val="24"/>
        </w:rPr>
        <w:fldChar w:fldCharType="end"/>
      </w:r>
      <w:r w:rsidR="00B37F70">
        <w:rPr>
          <w:rFonts w:asciiTheme="minorEastAsia" w:eastAsiaTheme="minorEastAsia" w:hAnsiTheme="minorEastAsia"/>
          <w:noProof/>
          <w:sz w:val="24"/>
        </w:rPr>
        <w:fldChar w:fldCharType="end"/>
      </w:r>
    </w:p>
    <w:p w14:paraId="281439DE" w14:textId="0DC038F4" w:rsidR="0075266B" w:rsidRPr="00572DCD" w:rsidRDefault="00B37F70" w:rsidP="00572DCD">
      <w:pPr>
        <w:pStyle w:val="TOC1"/>
        <w:spacing w:line="240" w:lineRule="auto"/>
        <w:rPr>
          <w:rFonts w:asciiTheme="minorEastAsia" w:eastAsiaTheme="minorEastAsia" w:hAnsiTheme="minorEastAsia"/>
          <w:noProof/>
          <w:sz w:val="24"/>
        </w:rPr>
      </w:pPr>
      <w:hyperlink w:anchor="_Toc130563456" w:history="1">
        <w:r w:rsidR="0075266B" w:rsidRPr="00572DCD">
          <w:rPr>
            <w:rFonts w:asciiTheme="minorEastAsia" w:eastAsiaTheme="minorEastAsia" w:hAnsiTheme="minorEastAsia" w:hint="eastAsia"/>
            <w:noProof/>
            <w:sz w:val="24"/>
          </w:rPr>
          <w:t>第二部分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释义</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_Toc130563456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3</w:t>
        </w:r>
        <w:r w:rsidR="0075266B" w:rsidRPr="00572DCD">
          <w:rPr>
            <w:rFonts w:asciiTheme="minorEastAsia" w:eastAsiaTheme="minorEastAsia" w:hAnsiTheme="minorEastAsia"/>
            <w:noProof/>
            <w:webHidden/>
            <w:sz w:val="24"/>
          </w:rPr>
          <w:fldChar w:fldCharType="end"/>
        </w:r>
      </w:hyperlink>
    </w:p>
    <w:p w14:paraId="2AFCBE0F" w14:textId="096008B5" w:rsidR="0075266B" w:rsidRPr="00572DCD" w:rsidRDefault="00B37F70" w:rsidP="00572DCD">
      <w:pPr>
        <w:pStyle w:val="TOC1"/>
        <w:spacing w:line="240" w:lineRule="auto"/>
        <w:rPr>
          <w:rFonts w:asciiTheme="minorEastAsia" w:eastAsiaTheme="minorEastAsia" w:hAnsiTheme="minorEastAsia"/>
          <w:noProof/>
          <w:sz w:val="24"/>
        </w:rPr>
      </w:pPr>
      <w:hyperlink w:anchor="_Toc130563457" w:history="1">
        <w:r w:rsidR="0075266B" w:rsidRPr="00572DCD">
          <w:rPr>
            <w:rFonts w:asciiTheme="minorEastAsia" w:eastAsiaTheme="minorEastAsia" w:hAnsiTheme="minorEastAsia" w:hint="eastAsia"/>
            <w:noProof/>
            <w:sz w:val="24"/>
          </w:rPr>
          <w:t>第三部分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基金的基本情况</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_Toc130563457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9</w:t>
        </w:r>
        <w:r w:rsidR="0075266B" w:rsidRPr="00572DCD">
          <w:rPr>
            <w:rFonts w:asciiTheme="minorEastAsia" w:eastAsiaTheme="minorEastAsia" w:hAnsiTheme="minorEastAsia"/>
            <w:noProof/>
            <w:webHidden/>
            <w:sz w:val="24"/>
          </w:rPr>
          <w:fldChar w:fldCharType="end"/>
        </w:r>
      </w:hyperlink>
    </w:p>
    <w:p w14:paraId="3D141912" w14:textId="1E563B7A" w:rsidR="0075266B" w:rsidRPr="00572DCD" w:rsidRDefault="00B37F70" w:rsidP="00572DCD">
      <w:pPr>
        <w:pStyle w:val="TOC1"/>
        <w:spacing w:line="240" w:lineRule="auto"/>
        <w:rPr>
          <w:rFonts w:asciiTheme="minorEastAsia" w:eastAsiaTheme="minorEastAsia" w:hAnsiTheme="minorEastAsia"/>
          <w:noProof/>
          <w:sz w:val="24"/>
        </w:rPr>
      </w:pPr>
      <w:hyperlink w:anchor="_Toc130563458" w:history="1">
        <w:r w:rsidR="0075266B" w:rsidRPr="00572DCD">
          <w:rPr>
            <w:rFonts w:asciiTheme="minorEastAsia" w:eastAsiaTheme="minorEastAsia" w:hAnsiTheme="minorEastAsia" w:hint="eastAsia"/>
            <w:noProof/>
            <w:sz w:val="24"/>
          </w:rPr>
          <w:t>第四部分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基金份额的发售</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_Toc130563458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10</w:t>
        </w:r>
        <w:r w:rsidR="0075266B" w:rsidRPr="00572DCD">
          <w:rPr>
            <w:rFonts w:asciiTheme="minorEastAsia" w:eastAsiaTheme="minorEastAsia" w:hAnsiTheme="minorEastAsia"/>
            <w:noProof/>
            <w:webHidden/>
            <w:sz w:val="24"/>
          </w:rPr>
          <w:fldChar w:fldCharType="end"/>
        </w:r>
      </w:hyperlink>
    </w:p>
    <w:p w14:paraId="4712964A" w14:textId="50C80D7F" w:rsidR="0075266B" w:rsidRPr="00572DCD" w:rsidRDefault="00B37F70" w:rsidP="00572DCD">
      <w:pPr>
        <w:pStyle w:val="TOC1"/>
        <w:spacing w:line="240" w:lineRule="auto"/>
        <w:rPr>
          <w:rFonts w:asciiTheme="minorEastAsia" w:eastAsiaTheme="minorEastAsia" w:hAnsiTheme="minorEastAsia"/>
          <w:noProof/>
          <w:sz w:val="24"/>
        </w:rPr>
      </w:pPr>
      <w:hyperlink w:anchor="_Toc130563459" w:history="1">
        <w:r w:rsidR="0075266B" w:rsidRPr="00572DCD">
          <w:rPr>
            <w:rFonts w:asciiTheme="minorEastAsia" w:eastAsiaTheme="minorEastAsia" w:hAnsiTheme="minorEastAsia" w:hint="eastAsia"/>
            <w:noProof/>
            <w:sz w:val="24"/>
          </w:rPr>
          <w:t>第五部分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基金备案</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_Toc130563459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12</w:t>
        </w:r>
        <w:r w:rsidR="0075266B" w:rsidRPr="00572DCD">
          <w:rPr>
            <w:rFonts w:asciiTheme="minorEastAsia" w:eastAsiaTheme="minorEastAsia" w:hAnsiTheme="minorEastAsia"/>
            <w:noProof/>
            <w:webHidden/>
            <w:sz w:val="24"/>
          </w:rPr>
          <w:fldChar w:fldCharType="end"/>
        </w:r>
      </w:hyperlink>
    </w:p>
    <w:p w14:paraId="2F1C6B0D" w14:textId="32A73BBD" w:rsidR="0075266B" w:rsidRPr="00572DCD" w:rsidRDefault="00B37F70" w:rsidP="00572DCD">
      <w:pPr>
        <w:pStyle w:val="TOC1"/>
        <w:spacing w:line="240" w:lineRule="auto"/>
        <w:rPr>
          <w:rFonts w:asciiTheme="minorEastAsia" w:eastAsiaTheme="minorEastAsia" w:hAnsiTheme="minorEastAsia"/>
          <w:noProof/>
          <w:sz w:val="24"/>
        </w:rPr>
      </w:pPr>
      <w:hyperlink w:anchor="_Toc130563460" w:history="1">
        <w:r w:rsidR="0075266B" w:rsidRPr="00572DCD">
          <w:rPr>
            <w:rFonts w:asciiTheme="minorEastAsia" w:eastAsiaTheme="minorEastAsia" w:hAnsiTheme="minorEastAsia" w:hint="eastAsia"/>
            <w:noProof/>
            <w:sz w:val="24"/>
          </w:rPr>
          <w:t>第六部分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基金份额的申购与赎回</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_Toc130563460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13</w:t>
        </w:r>
        <w:r w:rsidR="0075266B" w:rsidRPr="00572DCD">
          <w:rPr>
            <w:rFonts w:asciiTheme="minorEastAsia" w:eastAsiaTheme="minorEastAsia" w:hAnsiTheme="minorEastAsia"/>
            <w:noProof/>
            <w:webHidden/>
            <w:sz w:val="24"/>
          </w:rPr>
          <w:fldChar w:fldCharType="end"/>
        </w:r>
      </w:hyperlink>
    </w:p>
    <w:p w14:paraId="7043A737" w14:textId="20A23453" w:rsidR="0075266B" w:rsidRPr="00572DCD" w:rsidRDefault="00B37F70" w:rsidP="00572DCD">
      <w:pPr>
        <w:pStyle w:val="TOC1"/>
        <w:spacing w:line="240" w:lineRule="auto"/>
        <w:rPr>
          <w:rFonts w:asciiTheme="minorEastAsia" w:eastAsiaTheme="minorEastAsia" w:hAnsiTheme="minorEastAsia"/>
          <w:noProof/>
          <w:sz w:val="24"/>
        </w:rPr>
      </w:pPr>
      <w:hyperlink w:anchor="_Toc130563461" w:history="1">
        <w:r w:rsidR="0075266B" w:rsidRPr="00572DCD">
          <w:rPr>
            <w:rFonts w:asciiTheme="minorEastAsia" w:eastAsiaTheme="minorEastAsia" w:hAnsiTheme="minorEastAsia" w:hint="eastAsia"/>
            <w:noProof/>
            <w:sz w:val="24"/>
          </w:rPr>
          <w:t>第七部分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基金合同当事人及权利义务</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_Toc130563461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22</w:t>
        </w:r>
        <w:r w:rsidR="0075266B" w:rsidRPr="00572DCD">
          <w:rPr>
            <w:rFonts w:asciiTheme="minorEastAsia" w:eastAsiaTheme="minorEastAsia" w:hAnsiTheme="minorEastAsia"/>
            <w:noProof/>
            <w:webHidden/>
            <w:sz w:val="24"/>
          </w:rPr>
          <w:fldChar w:fldCharType="end"/>
        </w:r>
      </w:hyperlink>
    </w:p>
    <w:p w14:paraId="6E72CC7C" w14:textId="0822EBF2" w:rsidR="0075266B" w:rsidRPr="00572DCD" w:rsidRDefault="00B37F70" w:rsidP="00572DCD">
      <w:pPr>
        <w:pStyle w:val="TOC1"/>
        <w:spacing w:line="240" w:lineRule="auto"/>
        <w:rPr>
          <w:rFonts w:asciiTheme="minorEastAsia" w:eastAsiaTheme="minorEastAsia" w:hAnsiTheme="minorEastAsia"/>
          <w:noProof/>
          <w:sz w:val="24"/>
        </w:rPr>
      </w:pPr>
      <w:hyperlink w:anchor="_Toc130563462" w:history="1">
        <w:r w:rsidR="0075266B" w:rsidRPr="00572DCD">
          <w:rPr>
            <w:rFonts w:asciiTheme="minorEastAsia" w:eastAsiaTheme="minorEastAsia" w:hAnsiTheme="minorEastAsia" w:hint="eastAsia"/>
            <w:noProof/>
            <w:sz w:val="24"/>
          </w:rPr>
          <w:t>第八部分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基金份额持有人大会</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_Toc130563462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29</w:t>
        </w:r>
        <w:r w:rsidR="0075266B" w:rsidRPr="00572DCD">
          <w:rPr>
            <w:rFonts w:asciiTheme="minorEastAsia" w:eastAsiaTheme="minorEastAsia" w:hAnsiTheme="minorEastAsia"/>
            <w:noProof/>
            <w:webHidden/>
            <w:sz w:val="24"/>
          </w:rPr>
          <w:fldChar w:fldCharType="end"/>
        </w:r>
      </w:hyperlink>
    </w:p>
    <w:p w14:paraId="451B9347" w14:textId="4DEBAF9E" w:rsidR="0075266B" w:rsidRPr="00572DCD" w:rsidRDefault="00B37F70" w:rsidP="00572DCD">
      <w:pPr>
        <w:pStyle w:val="TOC1"/>
        <w:spacing w:line="240" w:lineRule="auto"/>
        <w:rPr>
          <w:rFonts w:asciiTheme="minorEastAsia" w:eastAsiaTheme="minorEastAsia" w:hAnsiTheme="minorEastAsia"/>
          <w:noProof/>
          <w:sz w:val="24"/>
        </w:rPr>
      </w:pPr>
      <w:hyperlink w:anchor="_Toc130563463" w:history="1">
        <w:r w:rsidR="0075266B" w:rsidRPr="00572DCD">
          <w:rPr>
            <w:rFonts w:asciiTheme="minorEastAsia" w:eastAsiaTheme="minorEastAsia" w:hAnsiTheme="minorEastAsia" w:hint="eastAsia"/>
            <w:noProof/>
            <w:sz w:val="24"/>
          </w:rPr>
          <w:t>第九部分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基金管理人、基金托管人的更换条件和程序</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_Toc130563463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38</w:t>
        </w:r>
        <w:r w:rsidR="0075266B" w:rsidRPr="00572DCD">
          <w:rPr>
            <w:rFonts w:asciiTheme="minorEastAsia" w:eastAsiaTheme="minorEastAsia" w:hAnsiTheme="minorEastAsia"/>
            <w:noProof/>
            <w:webHidden/>
            <w:sz w:val="24"/>
          </w:rPr>
          <w:fldChar w:fldCharType="end"/>
        </w:r>
      </w:hyperlink>
    </w:p>
    <w:p w14:paraId="4DEDE9BA" w14:textId="78C905E3" w:rsidR="0075266B" w:rsidRPr="00572DCD" w:rsidRDefault="00B37F70" w:rsidP="00572DCD">
      <w:pPr>
        <w:pStyle w:val="TOC1"/>
        <w:spacing w:line="240" w:lineRule="auto"/>
        <w:rPr>
          <w:rFonts w:asciiTheme="minorEastAsia" w:eastAsiaTheme="minorEastAsia" w:hAnsiTheme="minorEastAsia"/>
          <w:noProof/>
          <w:sz w:val="24"/>
        </w:rPr>
      </w:pPr>
      <w:hyperlink w:anchor="_Toc130563464" w:history="1">
        <w:r w:rsidR="0075266B" w:rsidRPr="00572DCD">
          <w:rPr>
            <w:rFonts w:asciiTheme="minorEastAsia" w:eastAsiaTheme="minorEastAsia" w:hAnsiTheme="minorEastAsia" w:hint="eastAsia"/>
            <w:noProof/>
            <w:sz w:val="24"/>
          </w:rPr>
          <w:t>第十部分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基金的托管</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_Toc130563464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41</w:t>
        </w:r>
        <w:r w:rsidR="0075266B" w:rsidRPr="00572DCD">
          <w:rPr>
            <w:rFonts w:asciiTheme="minorEastAsia" w:eastAsiaTheme="minorEastAsia" w:hAnsiTheme="minorEastAsia"/>
            <w:noProof/>
            <w:webHidden/>
            <w:sz w:val="24"/>
          </w:rPr>
          <w:fldChar w:fldCharType="end"/>
        </w:r>
      </w:hyperlink>
    </w:p>
    <w:p w14:paraId="3B2C63BB" w14:textId="68C968B7" w:rsidR="0075266B" w:rsidRPr="00572DCD" w:rsidRDefault="00B37F70" w:rsidP="00572DCD">
      <w:pPr>
        <w:pStyle w:val="TOC1"/>
        <w:spacing w:line="240" w:lineRule="auto"/>
        <w:rPr>
          <w:rFonts w:asciiTheme="minorEastAsia" w:eastAsiaTheme="minorEastAsia" w:hAnsiTheme="minorEastAsia"/>
          <w:noProof/>
          <w:sz w:val="24"/>
        </w:rPr>
      </w:pPr>
      <w:hyperlink w:anchor="_Toc130563465" w:history="1">
        <w:r w:rsidR="0075266B" w:rsidRPr="00572DCD">
          <w:rPr>
            <w:rFonts w:asciiTheme="minorEastAsia" w:eastAsiaTheme="minorEastAsia" w:hAnsiTheme="minorEastAsia" w:hint="eastAsia"/>
            <w:noProof/>
            <w:sz w:val="24"/>
          </w:rPr>
          <w:t>第十一部分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基金份额的登记</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_Toc130563465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42</w:t>
        </w:r>
        <w:r w:rsidR="0075266B" w:rsidRPr="00572DCD">
          <w:rPr>
            <w:rFonts w:asciiTheme="minorEastAsia" w:eastAsiaTheme="minorEastAsia" w:hAnsiTheme="minorEastAsia"/>
            <w:noProof/>
            <w:webHidden/>
            <w:sz w:val="24"/>
          </w:rPr>
          <w:fldChar w:fldCharType="end"/>
        </w:r>
      </w:hyperlink>
    </w:p>
    <w:p w14:paraId="30FACAA3" w14:textId="028B4BE5" w:rsidR="0075266B" w:rsidRPr="00572DCD" w:rsidRDefault="00B37F70" w:rsidP="00572DCD">
      <w:pPr>
        <w:pStyle w:val="TOC1"/>
        <w:spacing w:line="240" w:lineRule="auto"/>
        <w:rPr>
          <w:rFonts w:asciiTheme="minorEastAsia" w:eastAsiaTheme="minorEastAsia" w:hAnsiTheme="minorEastAsia"/>
          <w:noProof/>
          <w:sz w:val="24"/>
        </w:rPr>
      </w:pPr>
      <w:hyperlink w:anchor="_Toc130563466" w:history="1">
        <w:r w:rsidR="0075266B" w:rsidRPr="00572DCD">
          <w:rPr>
            <w:rFonts w:asciiTheme="minorEastAsia" w:eastAsiaTheme="minorEastAsia" w:hAnsiTheme="minorEastAsia" w:hint="eastAsia"/>
            <w:noProof/>
            <w:sz w:val="24"/>
          </w:rPr>
          <w:t>第十二部分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基金的投资</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_Toc130563466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44</w:t>
        </w:r>
        <w:r w:rsidR="0075266B" w:rsidRPr="00572DCD">
          <w:rPr>
            <w:rFonts w:asciiTheme="minorEastAsia" w:eastAsiaTheme="minorEastAsia" w:hAnsiTheme="minorEastAsia"/>
            <w:noProof/>
            <w:webHidden/>
            <w:sz w:val="24"/>
          </w:rPr>
          <w:fldChar w:fldCharType="end"/>
        </w:r>
      </w:hyperlink>
    </w:p>
    <w:p w14:paraId="203C908E" w14:textId="6EB643CA" w:rsidR="0075266B" w:rsidRPr="00572DCD" w:rsidRDefault="00B37F70" w:rsidP="00572DCD">
      <w:pPr>
        <w:pStyle w:val="TOC1"/>
        <w:spacing w:line="240" w:lineRule="auto"/>
        <w:rPr>
          <w:rFonts w:asciiTheme="minorEastAsia" w:eastAsiaTheme="minorEastAsia" w:hAnsiTheme="minorEastAsia"/>
          <w:noProof/>
          <w:sz w:val="24"/>
        </w:rPr>
      </w:pPr>
      <w:hyperlink w:anchor="_Toc130563467" w:history="1">
        <w:r w:rsidR="0075266B" w:rsidRPr="00572DCD">
          <w:rPr>
            <w:rFonts w:asciiTheme="minorEastAsia" w:eastAsiaTheme="minorEastAsia" w:hAnsiTheme="minorEastAsia" w:hint="eastAsia"/>
            <w:noProof/>
            <w:sz w:val="24"/>
          </w:rPr>
          <w:t>第十三部分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基金的财产</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_Toc130563467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53</w:t>
        </w:r>
        <w:r w:rsidR="0075266B" w:rsidRPr="00572DCD">
          <w:rPr>
            <w:rFonts w:asciiTheme="minorEastAsia" w:eastAsiaTheme="minorEastAsia" w:hAnsiTheme="minorEastAsia"/>
            <w:noProof/>
            <w:webHidden/>
            <w:sz w:val="24"/>
          </w:rPr>
          <w:fldChar w:fldCharType="end"/>
        </w:r>
      </w:hyperlink>
    </w:p>
    <w:p w14:paraId="4E825A0C" w14:textId="6153868E" w:rsidR="0075266B" w:rsidRPr="00572DCD" w:rsidRDefault="00B37F70" w:rsidP="00572DCD">
      <w:pPr>
        <w:pStyle w:val="TOC1"/>
        <w:spacing w:line="240" w:lineRule="auto"/>
        <w:rPr>
          <w:rFonts w:asciiTheme="minorEastAsia" w:eastAsiaTheme="minorEastAsia" w:hAnsiTheme="minorEastAsia"/>
          <w:noProof/>
          <w:sz w:val="24"/>
        </w:rPr>
      </w:pPr>
      <w:hyperlink w:anchor="_Toc130563468" w:history="1">
        <w:r w:rsidR="0075266B" w:rsidRPr="00572DCD">
          <w:rPr>
            <w:rFonts w:asciiTheme="minorEastAsia" w:eastAsiaTheme="minorEastAsia" w:hAnsiTheme="minorEastAsia" w:hint="eastAsia"/>
            <w:noProof/>
            <w:sz w:val="24"/>
          </w:rPr>
          <w:t>第十四部分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基金资产估值</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_Toc130563468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54</w:t>
        </w:r>
        <w:r w:rsidR="0075266B" w:rsidRPr="00572DCD">
          <w:rPr>
            <w:rFonts w:asciiTheme="minorEastAsia" w:eastAsiaTheme="minorEastAsia" w:hAnsiTheme="minorEastAsia"/>
            <w:noProof/>
            <w:webHidden/>
            <w:sz w:val="24"/>
          </w:rPr>
          <w:fldChar w:fldCharType="end"/>
        </w:r>
      </w:hyperlink>
    </w:p>
    <w:p w14:paraId="79C55C9E" w14:textId="5C5DDE42" w:rsidR="0075266B" w:rsidRPr="00572DCD" w:rsidRDefault="00B37F70" w:rsidP="00572DCD">
      <w:pPr>
        <w:pStyle w:val="TOC1"/>
        <w:spacing w:line="240" w:lineRule="auto"/>
        <w:rPr>
          <w:rFonts w:asciiTheme="minorEastAsia" w:eastAsiaTheme="minorEastAsia" w:hAnsiTheme="minorEastAsia"/>
          <w:noProof/>
          <w:sz w:val="24"/>
        </w:rPr>
      </w:pPr>
      <w:hyperlink w:anchor="_Toc130563469" w:history="1">
        <w:r w:rsidR="0075266B" w:rsidRPr="00572DCD">
          <w:rPr>
            <w:rFonts w:asciiTheme="minorEastAsia" w:eastAsiaTheme="minorEastAsia" w:hAnsiTheme="minorEastAsia" w:hint="eastAsia"/>
            <w:noProof/>
            <w:sz w:val="24"/>
          </w:rPr>
          <w:t>第十五部分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基金费用与税收</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_Toc130563469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61</w:t>
        </w:r>
        <w:r w:rsidR="0075266B" w:rsidRPr="00572DCD">
          <w:rPr>
            <w:rFonts w:asciiTheme="minorEastAsia" w:eastAsiaTheme="minorEastAsia" w:hAnsiTheme="minorEastAsia"/>
            <w:noProof/>
            <w:webHidden/>
            <w:sz w:val="24"/>
          </w:rPr>
          <w:fldChar w:fldCharType="end"/>
        </w:r>
      </w:hyperlink>
    </w:p>
    <w:p w14:paraId="237F0692" w14:textId="182480AA" w:rsidR="0075266B" w:rsidRPr="00572DCD" w:rsidRDefault="00B37F70" w:rsidP="00572DCD">
      <w:pPr>
        <w:pStyle w:val="TOC1"/>
        <w:spacing w:line="240" w:lineRule="auto"/>
        <w:rPr>
          <w:rFonts w:asciiTheme="minorEastAsia" w:eastAsiaTheme="minorEastAsia" w:hAnsiTheme="minorEastAsia"/>
          <w:noProof/>
          <w:sz w:val="24"/>
        </w:rPr>
      </w:pPr>
      <w:hyperlink w:anchor="_Toc130563470" w:history="1">
        <w:r w:rsidR="0075266B" w:rsidRPr="00572DCD">
          <w:rPr>
            <w:rFonts w:asciiTheme="minorEastAsia" w:eastAsiaTheme="minorEastAsia" w:hAnsiTheme="minorEastAsia" w:hint="eastAsia"/>
            <w:noProof/>
            <w:sz w:val="24"/>
          </w:rPr>
          <w:t>第十六部分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基金的收益与分配</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_Toc130563470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63</w:t>
        </w:r>
        <w:r w:rsidR="0075266B" w:rsidRPr="00572DCD">
          <w:rPr>
            <w:rFonts w:asciiTheme="minorEastAsia" w:eastAsiaTheme="minorEastAsia" w:hAnsiTheme="minorEastAsia"/>
            <w:noProof/>
            <w:webHidden/>
            <w:sz w:val="24"/>
          </w:rPr>
          <w:fldChar w:fldCharType="end"/>
        </w:r>
      </w:hyperlink>
    </w:p>
    <w:p w14:paraId="5B2BDB8A" w14:textId="4B68C8CF" w:rsidR="0075266B" w:rsidRPr="00572DCD" w:rsidRDefault="00B37F70" w:rsidP="00572DCD">
      <w:pPr>
        <w:pStyle w:val="TOC1"/>
        <w:spacing w:line="240" w:lineRule="auto"/>
        <w:rPr>
          <w:rFonts w:asciiTheme="minorEastAsia" w:eastAsiaTheme="minorEastAsia" w:hAnsiTheme="minorEastAsia"/>
          <w:noProof/>
          <w:sz w:val="24"/>
        </w:rPr>
      </w:pPr>
      <w:hyperlink w:anchor="_Toc130563471" w:history="1">
        <w:r w:rsidR="0075266B" w:rsidRPr="00572DCD">
          <w:rPr>
            <w:rFonts w:asciiTheme="minorEastAsia" w:eastAsiaTheme="minorEastAsia" w:hAnsiTheme="minorEastAsia" w:hint="eastAsia"/>
            <w:noProof/>
            <w:sz w:val="24"/>
          </w:rPr>
          <w:t>第十七部分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基金的会计与审计</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_Toc130563471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65</w:t>
        </w:r>
        <w:r w:rsidR="0075266B" w:rsidRPr="00572DCD">
          <w:rPr>
            <w:rFonts w:asciiTheme="minorEastAsia" w:eastAsiaTheme="minorEastAsia" w:hAnsiTheme="minorEastAsia"/>
            <w:noProof/>
            <w:webHidden/>
            <w:sz w:val="24"/>
          </w:rPr>
          <w:fldChar w:fldCharType="end"/>
        </w:r>
      </w:hyperlink>
    </w:p>
    <w:p w14:paraId="3C92286E" w14:textId="0DEC78E1" w:rsidR="0075266B" w:rsidRPr="00572DCD" w:rsidRDefault="00B37F70" w:rsidP="00572DCD">
      <w:pPr>
        <w:pStyle w:val="TOC1"/>
        <w:spacing w:line="240" w:lineRule="auto"/>
        <w:rPr>
          <w:rFonts w:asciiTheme="minorEastAsia" w:eastAsiaTheme="minorEastAsia" w:hAnsiTheme="minorEastAsia"/>
          <w:noProof/>
          <w:sz w:val="24"/>
        </w:rPr>
      </w:pPr>
      <w:hyperlink w:anchor="_Toc130563472" w:history="1">
        <w:r w:rsidR="0075266B" w:rsidRPr="00572DCD">
          <w:rPr>
            <w:rFonts w:asciiTheme="minorEastAsia" w:eastAsiaTheme="minorEastAsia" w:hAnsiTheme="minorEastAsia" w:hint="eastAsia"/>
            <w:noProof/>
            <w:sz w:val="24"/>
          </w:rPr>
          <w:t>第十八部分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基金的信息披露</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_Toc130563472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66</w:t>
        </w:r>
        <w:r w:rsidR="0075266B" w:rsidRPr="00572DCD">
          <w:rPr>
            <w:rFonts w:asciiTheme="minorEastAsia" w:eastAsiaTheme="minorEastAsia" w:hAnsiTheme="minorEastAsia"/>
            <w:noProof/>
            <w:webHidden/>
            <w:sz w:val="24"/>
          </w:rPr>
          <w:fldChar w:fldCharType="end"/>
        </w:r>
      </w:hyperlink>
    </w:p>
    <w:p w14:paraId="4E25E1FF" w14:textId="43E614BF" w:rsidR="0075266B" w:rsidRPr="00572DCD" w:rsidRDefault="00B37F70" w:rsidP="00572DCD">
      <w:pPr>
        <w:pStyle w:val="TOC1"/>
        <w:spacing w:line="240" w:lineRule="auto"/>
        <w:rPr>
          <w:rFonts w:asciiTheme="minorEastAsia" w:eastAsiaTheme="minorEastAsia" w:hAnsiTheme="minorEastAsia"/>
          <w:noProof/>
          <w:sz w:val="24"/>
        </w:rPr>
      </w:pPr>
      <w:hyperlink w:anchor="_Toc130563473" w:history="1">
        <w:r w:rsidR="0075266B" w:rsidRPr="00572DCD">
          <w:rPr>
            <w:rFonts w:asciiTheme="minorEastAsia" w:eastAsiaTheme="minorEastAsia" w:hAnsiTheme="minorEastAsia" w:hint="eastAsia"/>
            <w:noProof/>
            <w:sz w:val="24"/>
          </w:rPr>
          <w:t>第十九部分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基金合同的变更、终止与基金财产的清算</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_Toc130563473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73</w:t>
        </w:r>
        <w:r w:rsidR="0075266B" w:rsidRPr="00572DCD">
          <w:rPr>
            <w:rFonts w:asciiTheme="minorEastAsia" w:eastAsiaTheme="minorEastAsia" w:hAnsiTheme="minorEastAsia"/>
            <w:noProof/>
            <w:webHidden/>
            <w:sz w:val="24"/>
          </w:rPr>
          <w:fldChar w:fldCharType="end"/>
        </w:r>
      </w:hyperlink>
    </w:p>
    <w:p w14:paraId="1E5BCBE8" w14:textId="6CB6C863" w:rsidR="0075266B" w:rsidRPr="00572DCD" w:rsidRDefault="00B37F70" w:rsidP="00572DCD">
      <w:pPr>
        <w:pStyle w:val="TOC1"/>
        <w:spacing w:line="240" w:lineRule="auto"/>
        <w:rPr>
          <w:rFonts w:asciiTheme="minorEastAsia" w:eastAsiaTheme="minorEastAsia" w:hAnsiTheme="minorEastAsia"/>
          <w:noProof/>
          <w:sz w:val="24"/>
        </w:rPr>
      </w:pPr>
      <w:hyperlink w:anchor="_Toc130563474" w:history="1">
        <w:r w:rsidR="0075266B" w:rsidRPr="00572DCD">
          <w:rPr>
            <w:rFonts w:asciiTheme="minorEastAsia" w:eastAsiaTheme="minorEastAsia" w:hAnsiTheme="minorEastAsia" w:hint="eastAsia"/>
            <w:noProof/>
            <w:sz w:val="24"/>
          </w:rPr>
          <w:t>第二十部分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违约责任</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_Toc130563474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75</w:t>
        </w:r>
        <w:r w:rsidR="0075266B" w:rsidRPr="00572DCD">
          <w:rPr>
            <w:rFonts w:asciiTheme="minorEastAsia" w:eastAsiaTheme="minorEastAsia" w:hAnsiTheme="minorEastAsia"/>
            <w:noProof/>
            <w:webHidden/>
            <w:sz w:val="24"/>
          </w:rPr>
          <w:fldChar w:fldCharType="end"/>
        </w:r>
      </w:hyperlink>
    </w:p>
    <w:p w14:paraId="42AA35B5" w14:textId="3B327879" w:rsidR="0075266B" w:rsidRPr="00572DCD" w:rsidRDefault="00B37F70" w:rsidP="00572DCD">
      <w:pPr>
        <w:pStyle w:val="TOC1"/>
        <w:spacing w:line="240" w:lineRule="auto"/>
        <w:rPr>
          <w:rFonts w:asciiTheme="minorEastAsia" w:eastAsiaTheme="minorEastAsia" w:hAnsiTheme="minorEastAsia"/>
          <w:noProof/>
          <w:sz w:val="24"/>
        </w:rPr>
      </w:pPr>
      <w:hyperlink w:anchor="_Toc130563475" w:history="1">
        <w:r w:rsidR="0075266B" w:rsidRPr="00572DCD">
          <w:rPr>
            <w:rFonts w:asciiTheme="minorEastAsia" w:eastAsiaTheme="minorEastAsia" w:hAnsiTheme="minorEastAsia" w:hint="eastAsia"/>
            <w:noProof/>
            <w:sz w:val="24"/>
          </w:rPr>
          <w:t>第二十一部分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争议的处理和适用的法律</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_Toc130563475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76</w:t>
        </w:r>
        <w:r w:rsidR="0075266B" w:rsidRPr="00572DCD">
          <w:rPr>
            <w:rFonts w:asciiTheme="minorEastAsia" w:eastAsiaTheme="minorEastAsia" w:hAnsiTheme="minorEastAsia"/>
            <w:noProof/>
            <w:webHidden/>
            <w:sz w:val="24"/>
          </w:rPr>
          <w:fldChar w:fldCharType="end"/>
        </w:r>
      </w:hyperlink>
    </w:p>
    <w:p w14:paraId="16DB43F6" w14:textId="1A449333" w:rsidR="0075266B" w:rsidRPr="00572DCD" w:rsidRDefault="00B37F70" w:rsidP="00572DCD">
      <w:pPr>
        <w:pStyle w:val="TOC1"/>
        <w:spacing w:line="240" w:lineRule="auto"/>
        <w:rPr>
          <w:rFonts w:asciiTheme="minorEastAsia" w:eastAsiaTheme="minorEastAsia" w:hAnsiTheme="minorEastAsia"/>
          <w:noProof/>
          <w:sz w:val="24"/>
        </w:rPr>
      </w:pPr>
      <w:hyperlink w:anchor="_Toc130563476" w:history="1">
        <w:r w:rsidR="0075266B" w:rsidRPr="00572DCD">
          <w:rPr>
            <w:rFonts w:asciiTheme="minorEastAsia" w:eastAsiaTheme="minorEastAsia" w:hAnsiTheme="minorEastAsia" w:hint="eastAsia"/>
            <w:noProof/>
            <w:sz w:val="24"/>
          </w:rPr>
          <w:t>第二十二部分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基金合同的效力</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_Toc130563476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77</w:t>
        </w:r>
        <w:r w:rsidR="0075266B" w:rsidRPr="00572DCD">
          <w:rPr>
            <w:rFonts w:asciiTheme="minorEastAsia" w:eastAsiaTheme="minorEastAsia" w:hAnsiTheme="minorEastAsia"/>
            <w:noProof/>
            <w:webHidden/>
            <w:sz w:val="24"/>
          </w:rPr>
          <w:fldChar w:fldCharType="end"/>
        </w:r>
      </w:hyperlink>
    </w:p>
    <w:p w14:paraId="74CAFAB9" w14:textId="53CFCBD1" w:rsidR="0075266B" w:rsidRPr="00572DCD" w:rsidRDefault="00B37F70" w:rsidP="00572DCD">
      <w:pPr>
        <w:pStyle w:val="TOC1"/>
        <w:spacing w:line="240" w:lineRule="auto"/>
        <w:rPr>
          <w:rFonts w:asciiTheme="minorEastAsia" w:eastAsiaTheme="minorEastAsia" w:hAnsiTheme="minorEastAsia"/>
          <w:noProof/>
          <w:sz w:val="24"/>
        </w:rPr>
      </w:pPr>
      <w:hyperlink w:anchor="_Toc130563477" w:history="1">
        <w:r w:rsidR="0075266B" w:rsidRPr="00572DCD">
          <w:rPr>
            <w:rFonts w:asciiTheme="minorEastAsia" w:eastAsiaTheme="minorEastAsia" w:hAnsiTheme="minorEastAsia" w:hint="eastAsia"/>
            <w:noProof/>
            <w:sz w:val="24"/>
          </w:rPr>
          <w:t>第二十三部分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其他事项</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_Toc130563477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78</w:t>
        </w:r>
        <w:r w:rsidR="0075266B" w:rsidRPr="00572DCD">
          <w:rPr>
            <w:rFonts w:asciiTheme="minorEastAsia" w:eastAsiaTheme="minorEastAsia" w:hAnsiTheme="minorEastAsia"/>
            <w:noProof/>
            <w:webHidden/>
            <w:sz w:val="24"/>
          </w:rPr>
          <w:fldChar w:fldCharType="end"/>
        </w:r>
      </w:hyperlink>
    </w:p>
    <w:p w14:paraId="2A017A8D" w14:textId="65CAE4EB" w:rsidR="0075266B" w:rsidRPr="00572DCD" w:rsidRDefault="00B37F70" w:rsidP="00572DCD">
      <w:pPr>
        <w:pStyle w:val="TOC1"/>
        <w:spacing w:line="240" w:lineRule="auto"/>
        <w:rPr>
          <w:rFonts w:asciiTheme="minorEastAsia" w:eastAsiaTheme="minorEastAsia" w:hAnsiTheme="minorEastAsia"/>
          <w:noProof/>
          <w:sz w:val="24"/>
        </w:rPr>
      </w:pPr>
      <w:hyperlink w:anchor="_Toc130563478" w:history="1">
        <w:r w:rsidR="0075266B" w:rsidRPr="00572DCD">
          <w:rPr>
            <w:rFonts w:asciiTheme="minorEastAsia" w:eastAsiaTheme="minorEastAsia" w:hAnsiTheme="minorEastAsia" w:hint="eastAsia"/>
            <w:noProof/>
            <w:sz w:val="24"/>
          </w:rPr>
          <w:t>第二十四部分</w:t>
        </w:r>
        <w:r w:rsidR="0075266B" w:rsidRPr="00572DCD">
          <w:rPr>
            <w:rFonts w:asciiTheme="minorEastAsia" w:eastAsiaTheme="minorEastAsia" w:hAnsiTheme="minorEastAsia"/>
            <w:noProof/>
            <w:sz w:val="24"/>
          </w:rPr>
          <w:t xml:space="preserve">  </w:t>
        </w:r>
        <w:r w:rsidR="0075266B" w:rsidRPr="00572DCD">
          <w:rPr>
            <w:rFonts w:asciiTheme="minorEastAsia" w:eastAsiaTheme="minorEastAsia" w:hAnsiTheme="minorEastAsia" w:hint="eastAsia"/>
            <w:noProof/>
            <w:sz w:val="24"/>
          </w:rPr>
          <w:t>基金合同内容摘要</w:t>
        </w:r>
        <w:r w:rsidR="0075266B" w:rsidRPr="00572DCD">
          <w:rPr>
            <w:rFonts w:asciiTheme="minorEastAsia" w:eastAsiaTheme="minorEastAsia" w:hAnsiTheme="minorEastAsia"/>
            <w:noProof/>
            <w:webHidden/>
            <w:sz w:val="24"/>
          </w:rPr>
          <w:tab/>
        </w:r>
        <w:r w:rsidR="0075266B" w:rsidRPr="00572DCD">
          <w:rPr>
            <w:rFonts w:asciiTheme="minorEastAsia" w:eastAsiaTheme="minorEastAsia" w:hAnsiTheme="minorEastAsia"/>
            <w:noProof/>
            <w:webHidden/>
            <w:sz w:val="24"/>
          </w:rPr>
          <w:fldChar w:fldCharType="begin"/>
        </w:r>
        <w:r w:rsidR="0075266B" w:rsidRPr="00572DCD">
          <w:rPr>
            <w:rFonts w:asciiTheme="minorEastAsia" w:eastAsiaTheme="minorEastAsia" w:hAnsiTheme="minorEastAsia"/>
            <w:noProof/>
            <w:webHidden/>
            <w:sz w:val="24"/>
          </w:rPr>
          <w:instrText xml:space="preserve"> PAGEREF _Toc130563478 \h </w:instrText>
        </w:r>
        <w:r w:rsidR="0075266B" w:rsidRPr="00572DCD">
          <w:rPr>
            <w:rFonts w:asciiTheme="minorEastAsia" w:eastAsiaTheme="minorEastAsia" w:hAnsiTheme="minorEastAsia"/>
            <w:noProof/>
            <w:webHidden/>
            <w:sz w:val="24"/>
          </w:rPr>
        </w:r>
        <w:r w:rsidR="0075266B" w:rsidRPr="00572DCD">
          <w:rPr>
            <w:rFonts w:asciiTheme="minorEastAsia" w:eastAsiaTheme="minorEastAsia" w:hAnsiTheme="minorEastAsia"/>
            <w:noProof/>
            <w:webHidden/>
            <w:sz w:val="24"/>
          </w:rPr>
          <w:fldChar w:fldCharType="separate"/>
        </w:r>
        <w:r w:rsidR="00BE1A49">
          <w:rPr>
            <w:rFonts w:asciiTheme="minorEastAsia" w:eastAsiaTheme="minorEastAsia" w:hAnsiTheme="minorEastAsia"/>
            <w:noProof/>
            <w:webHidden/>
            <w:sz w:val="24"/>
          </w:rPr>
          <w:t>79</w:t>
        </w:r>
        <w:r w:rsidR="0075266B" w:rsidRPr="00572DCD">
          <w:rPr>
            <w:rFonts w:asciiTheme="minorEastAsia" w:eastAsiaTheme="minorEastAsia" w:hAnsiTheme="minorEastAsia"/>
            <w:noProof/>
            <w:webHidden/>
            <w:sz w:val="24"/>
          </w:rPr>
          <w:fldChar w:fldCharType="end"/>
        </w:r>
      </w:hyperlink>
    </w:p>
    <w:p w14:paraId="31A2D963" w14:textId="77777777" w:rsidR="00E372BF" w:rsidRDefault="00D60D59" w:rsidP="00572DCD">
      <w:pPr>
        <w:pStyle w:val="TOC1"/>
        <w:spacing w:line="240" w:lineRule="auto"/>
        <w:rPr>
          <w:rFonts w:ascii="Times New Roman"/>
          <w:b/>
          <w:bCs/>
        </w:rPr>
        <w:sectPr w:rsidR="00E372BF">
          <w:headerReference w:type="default" r:id="rId10"/>
          <w:pgSz w:w="11906" w:h="16838"/>
          <w:pgMar w:top="1440" w:right="1800" w:bottom="1440" w:left="1800" w:header="851" w:footer="992" w:gutter="0"/>
          <w:pgNumType w:start="1"/>
          <w:cols w:space="720"/>
          <w:docGrid w:type="lines" w:linePitch="312"/>
        </w:sectPr>
      </w:pPr>
      <w:r w:rsidRPr="00572DCD">
        <w:rPr>
          <w:rFonts w:asciiTheme="minorEastAsia" w:eastAsiaTheme="minorEastAsia" w:hAnsiTheme="minorEastAsia"/>
          <w:noProof/>
          <w:sz w:val="24"/>
        </w:rPr>
        <w:fldChar w:fldCharType="end"/>
      </w:r>
      <w:bookmarkStart w:id="20" w:name="_Toc23386"/>
      <w:bookmarkStart w:id="21" w:name="_Toc141703880"/>
      <w:bookmarkStart w:id="22" w:name="_Toc139991730"/>
      <w:bookmarkStart w:id="23" w:name="_Toc15517"/>
      <w:bookmarkStart w:id="24" w:name="_Toc29629"/>
      <w:bookmarkStart w:id="25" w:name="_Toc6306"/>
      <w:bookmarkStart w:id="26" w:name="_Toc4867"/>
      <w:bookmarkStart w:id="27" w:name="_Toc26897"/>
      <w:bookmarkStart w:id="28" w:name="_Toc8727"/>
      <w:bookmarkStart w:id="29" w:name="_Toc30935"/>
      <w:bookmarkStart w:id="30" w:name="_Toc32639"/>
      <w:bookmarkStart w:id="31" w:name="_Toc4966"/>
      <w:bookmarkStart w:id="32" w:name="_Toc123112229"/>
      <w:bookmarkStart w:id="33" w:name="_Toc123701389"/>
      <w:bookmarkStart w:id="34" w:name="_Toc123112268"/>
      <w:bookmarkStart w:id="35" w:name="_Toc233456271"/>
    </w:p>
    <w:p w14:paraId="4F7A7D9C" w14:textId="77777777" w:rsidR="00E372BF" w:rsidRDefault="00D60D59">
      <w:pPr>
        <w:pStyle w:val="1"/>
        <w:spacing w:before="0" w:after="0"/>
        <w:jc w:val="center"/>
        <w:rPr>
          <w:rFonts w:ascii="Times New Roman"/>
          <w:color w:val="auto"/>
          <w:sz w:val="30"/>
          <w:lang w:eastAsia="zh-CN"/>
        </w:rPr>
      </w:pPr>
      <w:bookmarkStart w:id="36" w:name="_Toc130563455"/>
      <w:r>
        <w:rPr>
          <w:rFonts w:ascii="Times New Roman"/>
          <w:color w:val="auto"/>
          <w:sz w:val="30"/>
          <w:lang w:eastAsia="zh-CN"/>
        </w:rPr>
        <w:lastRenderedPageBreak/>
        <w:t>第一部分</w:t>
      </w:r>
      <w:r>
        <w:rPr>
          <w:rFonts w:ascii="Times New Roman"/>
          <w:color w:val="auto"/>
          <w:sz w:val="30"/>
          <w:lang w:eastAsia="zh-CN"/>
        </w:rPr>
        <w:t xml:space="preserve">  </w:t>
      </w:r>
      <w:r>
        <w:rPr>
          <w:rFonts w:ascii="Times New Roman"/>
          <w:color w:val="auto"/>
          <w:sz w:val="30"/>
          <w:lang w:eastAsia="zh-CN"/>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931B0ED" w14:textId="77777777" w:rsidR="00E372BF" w:rsidRDefault="00E372BF">
      <w:pPr>
        <w:rPr>
          <w:bCs/>
          <w:lang w:eastAsia="zh-CN"/>
        </w:rPr>
      </w:pPr>
      <w:bookmarkStart w:id="37" w:name="_Toc139991731"/>
    </w:p>
    <w:p w14:paraId="725D331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38" w:name="_Toc258829399"/>
      <w:bookmarkEnd w:id="32"/>
      <w:bookmarkEnd w:id="33"/>
      <w:bookmarkEnd w:id="34"/>
      <w:bookmarkEnd w:id="37"/>
      <w:r w:rsidRPr="000D3971">
        <w:rPr>
          <w:rFonts w:asciiTheme="minorEastAsia" w:eastAsiaTheme="minorEastAsia" w:hAnsiTheme="minorEastAsia" w:hint="eastAsia"/>
          <w:bCs/>
          <w:sz w:val="24"/>
          <w:lang w:eastAsia="zh-CN"/>
        </w:rPr>
        <w:t>一、</w:t>
      </w:r>
      <w:r w:rsidRPr="000D3971">
        <w:rPr>
          <w:rFonts w:asciiTheme="minorEastAsia" w:eastAsiaTheme="minorEastAsia" w:hAnsiTheme="minorEastAsia"/>
          <w:bCs/>
          <w:sz w:val="24"/>
          <w:lang w:eastAsia="zh-CN"/>
        </w:rPr>
        <w:t>订立本基金合同的目的、依据和原则</w:t>
      </w:r>
    </w:p>
    <w:p w14:paraId="7C7EB0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订立本基金合同的目的是保护投资人合法权益，明确基金合同当事人的权利义务，规范基金运作。</w:t>
      </w:r>
    </w:p>
    <w:p w14:paraId="2338D97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订立本基金合同的依据是《</w:t>
      </w:r>
      <w:r w:rsidRPr="000D3971">
        <w:rPr>
          <w:rFonts w:asciiTheme="minorEastAsia" w:eastAsiaTheme="minorEastAsia" w:hAnsiTheme="minorEastAsia" w:hint="eastAsia"/>
          <w:bCs/>
          <w:sz w:val="24"/>
          <w:lang w:eastAsia="zh-CN"/>
        </w:rPr>
        <w:t>中华人民共和国民法典</w:t>
      </w:r>
      <w:r w:rsidRPr="000D3971">
        <w:rPr>
          <w:rFonts w:asciiTheme="minorEastAsia" w:eastAsiaTheme="minorEastAsia" w:hAnsiTheme="minorEastAsia"/>
          <w:bCs/>
          <w:sz w:val="24"/>
          <w:lang w:eastAsia="zh-CN"/>
        </w:rPr>
        <w:t>》、《中华人民共和国证券投资基金法》(以下简称“《基金法》”)、《</w:t>
      </w:r>
      <w:r w:rsidRPr="000D3971">
        <w:rPr>
          <w:rFonts w:asciiTheme="minorEastAsia" w:eastAsiaTheme="minorEastAsia" w:hAnsiTheme="minorEastAsia" w:hint="eastAsia"/>
          <w:bCs/>
          <w:sz w:val="24"/>
          <w:lang w:eastAsia="zh-CN"/>
        </w:rPr>
        <w:t>公开募集</w:t>
      </w:r>
      <w:r w:rsidRPr="000D3971">
        <w:rPr>
          <w:rFonts w:asciiTheme="minorEastAsia" w:eastAsiaTheme="minorEastAsia" w:hAnsiTheme="minorEastAsia"/>
          <w:bCs/>
          <w:sz w:val="24"/>
          <w:lang w:eastAsia="zh-CN"/>
        </w:rPr>
        <w:t>证券投资基金运作管理办法》(以下简称“《运作办法》”)、《公开募集证券投资基金销售机构监督管理办法》(以下简称“《销售办法》”)、《公开募集证券投资基金信息披露管理办法》(以下简称“《信息披露办法》”)</w:t>
      </w:r>
      <w:r w:rsidRPr="000D3971">
        <w:rPr>
          <w:rFonts w:asciiTheme="minorEastAsia" w:eastAsiaTheme="minorEastAsia" w:hAnsiTheme="minorEastAsia" w:hint="eastAsia"/>
          <w:sz w:val="24"/>
          <w:lang w:eastAsia="zh-CN"/>
        </w:rPr>
        <w:t>、</w:t>
      </w:r>
      <w:r w:rsidRPr="000D3971">
        <w:rPr>
          <w:rFonts w:asciiTheme="minorEastAsia" w:eastAsiaTheme="minorEastAsia" w:hAnsiTheme="minorEastAsia"/>
          <w:sz w:val="24"/>
          <w:lang w:eastAsia="zh-CN"/>
        </w:rPr>
        <w:t>《公开募集开放式证券投资基金流动性风险管理规定》</w:t>
      </w:r>
      <w:r w:rsidRPr="000D3971">
        <w:rPr>
          <w:rFonts w:asciiTheme="minorEastAsia" w:eastAsiaTheme="minorEastAsia" w:hAnsiTheme="minorEastAsia" w:hint="eastAsia"/>
          <w:sz w:val="24"/>
          <w:lang w:eastAsia="zh-CN"/>
        </w:rPr>
        <w:t>（以下简称“《流动性管理规定》”）</w:t>
      </w:r>
      <w:r w:rsidRPr="000D3971">
        <w:rPr>
          <w:rFonts w:asciiTheme="minorEastAsia" w:eastAsiaTheme="minorEastAsia" w:hAnsiTheme="minorEastAsia"/>
          <w:bCs/>
          <w:sz w:val="24"/>
          <w:lang w:eastAsia="zh-CN"/>
        </w:rPr>
        <w:t>和其他有关法律法规。</w:t>
      </w:r>
    </w:p>
    <w:p w14:paraId="56FB18C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订立本基金合同的原则是平等自愿、诚实信用、充分保护投资人合法权益。</w:t>
      </w:r>
    </w:p>
    <w:p w14:paraId="79F2316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二、</w:t>
      </w:r>
      <w:r w:rsidRPr="000D3971">
        <w:rPr>
          <w:rFonts w:asciiTheme="minorEastAsia" w:eastAsiaTheme="minorEastAsia" w:hAnsiTheme="minorEastAsia"/>
          <w:bCs/>
          <w:sz w:val="24"/>
          <w:lang w:eastAsia="zh-CN"/>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B5E3593"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83A3DAA" w14:textId="3580C7DD"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三、</w:t>
      </w:r>
      <w:r w:rsidR="00990F6C" w:rsidRPr="000D3971">
        <w:rPr>
          <w:rFonts w:asciiTheme="minorEastAsia" w:eastAsiaTheme="minorEastAsia" w:hAnsiTheme="minorEastAsia" w:hint="eastAsia"/>
          <w:bCs/>
          <w:sz w:val="24"/>
          <w:lang w:eastAsia="zh-CN"/>
        </w:rPr>
        <w:t>国联</w:t>
      </w:r>
      <w:proofErr w:type="gramStart"/>
      <w:r w:rsidR="00990F6C" w:rsidRPr="000D3971">
        <w:rPr>
          <w:rFonts w:asciiTheme="minorEastAsia" w:eastAsiaTheme="minorEastAsia" w:hAnsiTheme="minorEastAsia" w:hint="eastAsia"/>
          <w:bCs/>
          <w:sz w:val="24"/>
          <w:lang w:eastAsia="zh-CN"/>
        </w:rPr>
        <w:t>安价值</w:t>
      </w:r>
      <w:proofErr w:type="gramEnd"/>
      <w:r w:rsidR="00990F6C" w:rsidRPr="000D3971">
        <w:rPr>
          <w:rFonts w:asciiTheme="minorEastAsia" w:eastAsiaTheme="minorEastAsia" w:hAnsiTheme="minorEastAsia" w:hint="eastAsia"/>
          <w:bCs/>
          <w:sz w:val="24"/>
          <w:lang w:eastAsia="zh-CN"/>
        </w:rPr>
        <w:t>甄选混合型证</w:t>
      </w:r>
      <w:r w:rsidRPr="000D3971">
        <w:rPr>
          <w:rFonts w:asciiTheme="minorEastAsia" w:eastAsiaTheme="minorEastAsia" w:hAnsiTheme="minorEastAsia" w:hint="eastAsia"/>
          <w:bCs/>
          <w:sz w:val="24"/>
          <w:lang w:eastAsia="zh-CN"/>
        </w:rPr>
        <w:t>券投资基金</w:t>
      </w:r>
      <w:r w:rsidRPr="000D3971">
        <w:rPr>
          <w:rFonts w:asciiTheme="minorEastAsia" w:eastAsiaTheme="minorEastAsia" w:hAnsiTheme="minorEastAsia"/>
          <w:bCs/>
          <w:sz w:val="24"/>
          <w:lang w:eastAsia="zh-CN"/>
        </w:rPr>
        <w:t>由基金管理人依照《基金法》、基金合同及其他有关规定募集，并经中国证券监督管理委员会(以下简称“中国证监会”)</w:t>
      </w:r>
      <w:r w:rsidRPr="000D3971">
        <w:rPr>
          <w:rFonts w:asciiTheme="minorEastAsia" w:eastAsiaTheme="minorEastAsia" w:hAnsiTheme="minorEastAsia" w:hint="eastAsia"/>
          <w:bCs/>
          <w:sz w:val="24"/>
          <w:lang w:eastAsia="zh-CN"/>
        </w:rPr>
        <w:t>注册</w:t>
      </w:r>
      <w:r w:rsidRPr="000D3971">
        <w:rPr>
          <w:rFonts w:asciiTheme="minorEastAsia" w:eastAsiaTheme="minorEastAsia" w:hAnsiTheme="minorEastAsia"/>
          <w:bCs/>
          <w:sz w:val="24"/>
          <w:lang w:eastAsia="zh-CN"/>
        </w:rPr>
        <w:t>。</w:t>
      </w:r>
    </w:p>
    <w:p w14:paraId="7D5C86D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中国证监会对本基金募集的</w:t>
      </w:r>
      <w:r w:rsidRPr="000D3971">
        <w:rPr>
          <w:rFonts w:asciiTheme="minorEastAsia" w:eastAsiaTheme="minorEastAsia" w:hAnsiTheme="minorEastAsia" w:hint="eastAsia"/>
          <w:bCs/>
          <w:sz w:val="24"/>
          <w:lang w:eastAsia="zh-CN"/>
        </w:rPr>
        <w:t>注册</w:t>
      </w:r>
      <w:r w:rsidRPr="000D3971">
        <w:rPr>
          <w:rFonts w:asciiTheme="minorEastAsia" w:eastAsiaTheme="minorEastAsia" w:hAnsiTheme="minorEastAsia"/>
          <w:bCs/>
          <w:sz w:val="24"/>
          <w:lang w:eastAsia="zh-CN"/>
        </w:rPr>
        <w:t>，并不表明其对本基金的价值和收益做出实质性判断或保证，也不表明投资于本基金没有风险。</w:t>
      </w:r>
      <w:r w:rsidRPr="000D3971">
        <w:rPr>
          <w:rFonts w:asciiTheme="minorEastAsia" w:eastAsiaTheme="minorEastAsia" w:hAnsiTheme="minorEastAsia" w:hint="eastAsia"/>
          <w:bCs/>
          <w:sz w:val="24"/>
          <w:lang w:eastAsia="zh-CN"/>
        </w:rPr>
        <w:t>中国证监会不对基金的投资价值及市场前景等</w:t>
      </w:r>
      <w:proofErr w:type="gramStart"/>
      <w:r w:rsidRPr="000D3971">
        <w:rPr>
          <w:rFonts w:asciiTheme="minorEastAsia" w:eastAsiaTheme="minorEastAsia" w:hAnsiTheme="minorEastAsia" w:hint="eastAsia"/>
          <w:bCs/>
          <w:sz w:val="24"/>
          <w:lang w:eastAsia="zh-CN"/>
        </w:rPr>
        <w:t>作出</w:t>
      </w:r>
      <w:proofErr w:type="gramEnd"/>
      <w:r w:rsidRPr="000D3971">
        <w:rPr>
          <w:rFonts w:asciiTheme="minorEastAsia" w:eastAsiaTheme="minorEastAsia" w:hAnsiTheme="minorEastAsia" w:hint="eastAsia"/>
          <w:bCs/>
          <w:sz w:val="24"/>
          <w:lang w:eastAsia="zh-CN"/>
        </w:rPr>
        <w:t>实质性判断或者保证。</w:t>
      </w:r>
    </w:p>
    <w:p w14:paraId="61AE998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基金管理人依照恪尽职守、诚实信用、谨慎勤勉的原则管理和运用基金财产，但不保证投资于本基金一定盈利，也不保证最低收益。</w:t>
      </w:r>
    </w:p>
    <w:p w14:paraId="0245011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投资者应当认真阅读基金合同、基金招募说明书、基金产品资料概要等信息披露文件，自主判断基金的投资价值，自主做出投资决策，自行承担投资风险。</w:t>
      </w:r>
    </w:p>
    <w:p w14:paraId="2C47FE3D" w14:textId="77777777" w:rsidR="00E372BF" w:rsidRPr="000D3971" w:rsidRDefault="00D60D59" w:rsidP="000D3971">
      <w:pPr>
        <w:numPr>
          <w:ilvl w:val="0"/>
          <w:numId w:val="1"/>
        </w:num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基金管理人、基金托管人在本基金合同之外披露涉及本基金的信息，其内容涉及界定基金合同当事人之间权利义务关系的，如与基金合同有冲突，以基金合同为准。</w:t>
      </w:r>
    </w:p>
    <w:p w14:paraId="60F1420D" w14:textId="77777777" w:rsidR="00E372BF" w:rsidRPr="000D3971" w:rsidRDefault="00D60D59" w:rsidP="000D3971">
      <w:pPr>
        <w:numPr>
          <w:ilvl w:val="0"/>
          <w:numId w:val="1"/>
        </w:num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本基金按照中国法律法规成立并运作，</w:t>
      </w:r>
      <w:proofErr w:type="gramStart"/>
      <w:r w:rsidRPr="000D3971">
        <w:rPr>
          <w:rFonts w:asciiTheme="minorEastAsia" w:eastAsiaTheme="minorEastAsia" w:hAnsiTheme="minorEastAsia" w:hint="eastAsia"/>
          <w:bCs/>
          <w:sz w:val="24"/>
          <w:lang w:eastAsia="zh-CN"/>
        </w:rPr>
        <w:t>若</w:t>
      </w:r>
      <w:r w:rsidRPr="000D3971">
        <w:rPr>
          <w:rFonts w:asciiTheme="minorEastAsia" w:eastAsiaTheme="minorEastAsia" w:hAnsiTheme="minorEastAsia"/>
          <w:bCs/>
          <w:sz w:val="24"/>
          <w:lang w:eastAsia="zh-CN"/>
        </w:rPr>
        <w:t>基金</w:t>
      </w:r>
      <w:proofErr w:type="gramEnd"/>
      <w:r w:rsidRPr="000D3971">
        <w:rPr>
          <w:rFonts w:asciiTheme="minorEastAsia" w:eastAsiaTheme="minorEastAsia" w:hAnsiTheme="minorEastAsia"/>
          <w:bCs/>
          <w:sz w:val="24"/>
          <w:lang w:eastAsia="zh-CN"/>
        </w:rPr>
        <w:t>合同的内容与届时有效的法律法规的强制性规定不一致，应当以届时有效的法律法规的规定为准。</w:t>
      </w:r>
    </w:p>
    <w:p w14:paraId="227FE00A" w14:textId="77777777" w:rsidR="00E372BF" w:rsidRPr="000D3971" w:rsidRDefault="00D60D59" w:rsidP="000D3971">
      <w:pPr>
        <w:numPr>
          <w:ilvl w:val="0"/>
          <w:numId w:val="1"/>
        </w:num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本基金资产投资于港股，会面临港股</w:t>
      </w:r>
      <w:proofErr w:type="gramStart"/>
      <w:r w:rsidRPr="000D3971">
        <w:rPr>
          <w:rFonts w:asciiTheme="minorEastAsia" w:eastAsiaTheme="minorEastAsia" w:hAnsiTheme="minorEastAsia" w:hint="eastAsia"/>
          <w:bCs/>
          <w:sz w:val="24"/>
          <w:lang w:eastAsia="zh-CN"/>
        </w:rPr>
        <w:t>通机制</w:t>
      </w:r>
      <w:proofErr w:type="gramEnd"/>
      <w:r w:rsidRPr="000D3971">
        <w:rPr>
          <w:rFonts w:asciiTheme="minorEastAsia" w:eastAsiaTheme="minorEastAsia" w:hAnsiTheme="minorEastAsia" w:hint="eastAsia"/>
          <w:bCs/>
          <w:sz w:val="24"/>
          <w:lang w:eastAsia="zh-CN"/>
        </w:rPr>
        <w:t>下因投资环境、投资标的、市场制度以及交易规则等差异带来的特有风险，包括港股市场股价波动较大的风险（港股市</w:t>
      </w:r>
      <w:proofErr w:type="gramStart"/>
      <w:r w:rsidRPr="000D3971">
        <w:rPr>
          <w:rFonts w:asciiTheme="minorEastAsia" w:eastAsiaTheme="minorEastAsia" w:hAnsiTheme="minorEastAsia" w:hint="eastAsia"/>
          <w:bCs/>
          <w:sz w:val="24"/>
          <w:lang w:eastAsia="zh-CN"/>
        </w:rPr>
        <w:t>场实</w:t>
      </w:r>
      <w:proofErr w:type="gramEnd"/>
      <w:r w:rsidRPr="000D3971">
        <w:rPr>
          <w:rFonts w:asciiTheme="minorEastAsia" w:eastAsiaTheme="minorEastAsia" w:hAnsiTheme="minorEastAsia" w:hint="eastAsia"/>
          <w:bCs/>
          <w:sz w:val="24"/>
          <w:lang w:eastAsia="zh-CN"/>
        </w:rPr>
        <w:t>行T+0回转交易，且对个股不设涨跌幅限制，港股股价可能表现出比A股更为剧烈的股价波动）、汇率风险（汇率波动可能对基金的投资收益造成损失）、港股</w:t>
      </w:r>
      <w:proofErr w:type="gramStart"/>
      <w:r w:rsidRPr="000D3971">
        <w:rPr>
          <w:rFonts w:asciiTheme="minorEastAsia" w:eastAsiaTheme="minorEastAsia" w:hAnsiTheme="minorEastAsia" w:hint="eastAsia"/>
          <w:bCs/>
          <w:sz w:val="24"/>
          <w:lang w:eastAsia="zh-CN"/>
        </w:rPr>
        <w:t>通机</w:t>
      </w:r>
      <w:proofErr w:type="gramEnd"/>
      <w:r w:rsidRPr="000D3971">
        <w:rPr>
          <w:rFonts w:asciiTheme="minorEastAsia" w:eastAsiaTheme="minorEastAsia" w:hAnsiTheme="minorEastAsia" w:hint="eastAsia"/>
          <w:bCs/>
          <w:sz w:val="24"/>
          <w:lang w:eastAsia="zh-CN"/>
        </w:rPr>
        <w:t>制下交易日不连贯可能带来的风险（在内地开市香港休市的情形下，港股</w:t>
      </w:r>
      <w:proofErr w:type="gramStart"/>
      <w:r w:rsidRPr="000D3971">
        <w:rPr>
          <w:rFonts w:asciiTheme="minorEastAsia" w:eastAsiaTheme="minorEastAsia" w:hAnsiTheme="minorEastAsia" w:hint="eastAsia"/>
          <w:bCs/>
          <w:sz w:val="24"/>
          <w:lang w:eastAsia="zh-CN"/>
        </w:rPr>
        <w:t>通不</w:t>
      </w:r>
      <w:proofErr w:type="gramEnd"/>
      <w:r w:rsidRPr="000D3971">
        <w:rPr>
          <w:rFonts w:asciiTheme="minorEastAsia" w:eastAsiaTheme="minorEastAsia" w:hAnsiTheme="minorEastAsia" w:hint="eastAsia"/>
          <w:bCs/>
          <w:sz w:val="24"/>
          <w:lang w:eastAsia="zh-CN"/>
        </w:rPr>
        <w:t>能正常交易，港股不能及时卖出，可能带来一定的流动性风险）等。具体风险烦请查阅本基金招募说明书的“风险揭示”章节的具体内容。</w:t>
      </w:r>
    </w:p>
    <w:p w14:paraId="1EC2A804" w14:textId="77777777" w:rsidR="00E372BF" w:rsidRPr="000D3971" w:rsidRDefault="00D60D59" w:rsidP="000D3971">
      <w:pPr>
        <w:numPr>
          <w:ilvl w:val="0"/>
          <w:numId w:val="1"/>
        </w:num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本基金可根据投资策略需要或不同配置地市场环境的变化，选择将部分基金资产投资于港股或选择不将基金资产投资于港股，本基金资产并非必然投资港股。</w:t>
      </w:r>
    </w:p>
    <w:p w14:paraId="2CB466C3" w14:textId="77777777" w:rsidR="00E372BF" w:rsidRPr="000D3971" w:rsidRDefault="00D60D59" w:rsidP="000D3971">
      <w:pPr>
        <w:numPr>
          <w:ilvl w:val="0"/>
          <w:numId w:val="1"/>
        </w:num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本基金可投资存托凭证，基金净值可能受到存托凭证的境外基础证券价格波动影响，存托凭证的境外基础证券的相关风险可能直接或间接成为本基金的风险。</w:t>
      </w:r>
    </w:p>
    <w:p w14:paraId="1FD7215B" w14:textId="77777777" w:rsidR="00E372BF" w:rsidRPr="000D3971" w:rsidRDefault="00E372BF">
      <w:pPr>
        <w:spacing w:line="360" w:lineRule="auto"/>
        <w:ind w:left="480"/>
        <w:rPr>
          <w:rFonts w:asciiTheme="minorEastAsia" w:eastAsiaTheme="minorEastAsia" w:hAnsiTheme="minorEastAsia"/>
          <w:bCs/>
          <w:sz w:val="24"/>
          <w:lang w:eastAsia="zh-CN"/>
        </w:rPr>
      </w:pPr>
    </w:p>
    <w:p w14:paraId="1B2763B9" w14:textId="0233E1CB" w:rsidR="00E372BF" w:rsidRDefault="00D60D59">
      <w:pPr>
        <w:pStyle w:val="1"/>
        <w:spacing w:before="0" w:after="0"/>
        <w:jc w:val="center"/>
        <w:rPr>
          <w:rFonts w:ascii="Times New Roman"/>
          <w:color w:val="auto"/>
          <w:sz w:val="30"/>
          <w:lang w:eastAsia="zh-CN"/>
        </w:rPr>
      </w:pPr>
      <w:r>
        <w:rPr>
          <w:rFonts w:ascii="Times New Roman"/>
          <w:b w:val="0"/>
          <w:bCs/>
          <w:color w:val="auto"/>
          <w:sz w:val="21"/>
          <w:lang w:eastAsia="zh-CN"/>
        </w:rPr>
        <w:br w:type="page"/>
      </w:r>
      <w:bookmarkStart w:id="39" w:name="_Toc2465"/>
      <w:bookmarkStart w:id="40" w:name="_Toc19592"/>
      <w:bookmarkStart w:id="41" w:name="_Toc13020"/>
      <w:bookmarkStart w:id="42" w:name="_Toc819"/>
      <w:bookmarkStart w:id="43" w:name="_Toc3224"/>
      <w:bookmarkStart w:id="44" w:name="_Toc6617"/>
      <w:bookmarkStart w:id="45" w:name="_Toc15067"/>
      <w:bookmarkStart w:id="46" w:name="_Toc21301"/>
      <w:bookmarkStart w:id="47" w:name="_Toc22864"/>
      <w:bookmarkStart w:id="48" w:name="_Toc24860"/>
      <w:bookmarkStart w:id="49" w:name="_Toc130563456"/>
      <w:r>
        <w:rPr>
          <w:rFonts w:ascii="Times New Roman"/>
          <w:color w:val="auto"/>
          <w:sz w:val="30"/>
          <w:lang w:eastAsia="zh-CN"/>
        </w:rPr>
        <w:lastRenderedPageBreak/>
        <w:t>第二部分</w:t>
      </w:r>
      <w:r>
        <w:rPr>
          <w:rFonts w:ascii="Times New Roman"/>
          <w:color w:val="auto"/>
          <w:sz w:val="30"/>
          <w:lang w:eastAsia="zh-CN"/>
        </w:rPr>
        <w:t xml:space="preserve"> </w:t>
      </w:r>
      <w:r>
        <w:rPr>
          <w:rFonts w:ascii="Times New Roman" w:hint="eastAsia"/>
          <w:color w:val="auto"/>
          <w:sz w:val="30"/>
          <w:lang w:eastAsia="zh-CN"/>
        </w:rPr>
        <w:t xml:space="preserve"> </w:t>
      </w:r>
      <w:r>
        <w:rPr>
          <w:rFonts w:ascii="Times New Roman"/>
          <w:color w:val="auto"/>
          <w:sz w:val="30"/>
          <w:lang w:eastAsia="zh-CN"/>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51296482" w14:textId="77777777" w:rsidR="00E372BF" w:rsidRDefault="00E372BF">
      <w:pPr>
        <w:spacing w:line="360" w:lineRule="auto"/>
        <w:ind w:firstLine="420"/>
        <w:rPr>
          <w:bCs/>
          <w:lang w:eastAsia="zh-CN"/>
        </w:rPr>
      </w:pPr>
    </w:p>
    <w:p w14:paraId="3C01A0D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在本基金合同中，除非文意另有所指，下列词语或简称具有如下含义：</w:t>
      </w:r>
    </w:p>
    <w:p w14:paraId="25839113" w14:textId="7E878628"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基金或本基金：指</w:t>
      </w:r>
      <w:r w:rsidR="00990F6C" w:rsidRPr="000D3971">
        <w:rPr>
          <w:rFonts w:asciiTheme="minorEastAsia" w:eastAsiaTheme="minorEastAsia" w:hAnsiTheme="minorEastAsia" w:hint="eastAsia"/>
          <w:bCs/>
          <w:sz w:val="24"/>
          <w:lang w:eastAsia="zh-CN"/>
        </w:rPr>
        <w:t>国联</w:t>
      </w:r>
      <w:proofErr w:type="gramStart"/>
      <w:r w:rsidR="00990F6C" w:rsidRPr="000D3971">
        <w:rPr>
          <w:rFonts w:asciiTheme="minorEastAsia" w:eastAsiaTheme="minorEastAsia" w:hAnsiTheme="minorEastAsia" w:hint="eastAsia"/>
          <w:bCs/>
          <w:sz w:val="24"/>
          <w:lang w:eastAsia="zh-CN"/>
        </w:rPr>
        <w:t>安价值</w:t>
      </w:r>
      <w:proofErr w:type="gramEnd"/>
      <w:r w:rsidR="00990F6C" w:rsidRPr="000D3971">
        <w:rPr>
          <w:rFonts w:asciiTheme="minorEastAsia" w:eastAsiaTheme="minorEastAsia" w:hAnsiTheme="minorEastAsia" w:hint="eastAsia"/>
          <w:bCs/>
          <w:sz w:val="24"/>
          <w:lang w:eastAsia="zh-CN"/>
        </w:rPr>
        <w:t>甄选混合型证</w:t>
      </w:r>
      <w:r w:rsidRPr="000D3971">
        <w:rPr>
          <w:rFonts w:asciiTheme="minorEastAsia" w:eastAsiaTheme="minorEastAsia" w:hAnsiTheme="minorEastAsia" w:hint="eastAsia"/>
          <w:bCs/>
          <w:sz w:val="24"/>
          <w:lang w:eastAsia="zh-CN"/>
        </w:rPr>
        <w:t>券投资基金</w:t>
      </w:r>
    </w:p>
    <w:p w14:paraId="436158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基金管理人：指</w:t>
      </w:r>
      <w:r w:rsidRPr="000D3971">
        <w:rPr>
          <w:rFonts w:asciiTheme="minorEastAsia" w:eastAsiaTheme="minorEastAsia" w:hAnsiTheme="minorEastAsia" w:hint="eastAsia"/>
          <w:bCs/>
          <w:sz w:val="24"/>
          <w:lang w:eastAsia="zh-CN"/>
        </w:rPr>
        <w:t>国联安基金管理有限公司</w:t>
      </w:r>
    </w:p>
    <w:p w14:paraId="08835AA2" w14:textId="4E6B963C"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基金托管人：指</w:t>
      </w:r>
      <w:r w:rsidR="00651AB3">
        <w:rPr>
          <w:rFonts w:asciiTheme="minorEastAsia" w:eastAsiaTheme="minorEastAsia" w:hAnsiTheme="minorEastAsia" w:hint="eastAsia"/>
          <w:bCs/>
          <w:sz w:val="24"/>
          <w:lang w:eastAsia="zh-CN"/>
        </w:rPr>
        <w:t>中国建设银行股份有限公司</w:t>
      </w:r>
    </w:p>
    <w:p w14:paraId="3238A1FD" w14:textId="3032A252"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基金合同或本基金合同：指《</w:t>
      </w:r>
      <w:r w:rsidR="00990F6C" w:rsidRPr="000D3971">
        <w:rPr>
          <w:rFonts w:asciiTheme="minorEastAsia" w:eastAsiaTheme="minorEastAsia" w:hAnsiTheme="minorEastAsia" w:hint="eastAsia"/>
          <w:bCs/>
          <w:sz w:val="24"/>
          <w:lang w:eastAsia="zh-CN"/>
        </w:rPr>
        <w:t>国联安价值甄选混合型证</w:t>
      </w:r>
      <w:r w:rsidRPr="000D3971">
        <w:rPr>
          <w:rFonts w:asciiTheme="minorEastAsia" w:eastAsiaTheme="minorEastAsia" w:hAnsiTheme="minorEastAsia" w:hint="eastAsia"/>
          <w:bCs/>
          <w:sz w:val="24"/>
          <w:lang w:eastAsia="zh-CN"/>
        </w:rPr>
        <w:t>券投资基金</w:t>
      </w:r>
      <w:r w:rsidRPr="000D3971">
        <w:rPr>
          <w:rFonts w:asciiTheme="minorEastAsia" w:eastAsiaTheme="minorEastAsia" w:hAnsiTheme="minorEastAsia"/>
          <w:bCs/>
          <w:sz w:val="24"/>
          <w:lang w:eastAsia="zh-CN"/>
        </w:rPr>
        <w:t>基金合同》及对本基金合同的任何有效修订和补充</w:t>
      </w:r>
    </w:p>
    <w:p w14:paraId="41AB3609" w14:textId="2189EBF2"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托管协议：指基金管理人与基金托管人就本基金签订之《</w:t>
      </w:r>
      <w:r w:rsidR="00990F6C" w:rsidRPr="000D3971">
        <w:rPr>
          <w:rFonts w:asciiTheme="minorEastAsia" w:eastAsiaTheme="minorEastAsia" w:hAnsiTheme="minorEastAsia" w:hint="eastAsia"/>
          <w:bCs/>
          <w:sz w:val="24"/>
          <w:lang w:eastAsia="zh-CN"/>
        </w:rPr>
        <w:t>国联安价值甄选混合型证</w:t>
      </w:r>
      <w:r w:rsidRPr="000D3971">
        <w:rPr>
          <w:rFonts w:asciiTheme="minorEastAsia" w:eastAsiaTheme="minorEastAsia" w:hAnsiTheme="minorEastAsia" w:hint="eastAsia"/>
          <w:bCs/>
          <w:sz w:val="24"/>
          <w:lang w:eastAsia="zh-CN"/>
        </w:rPr>
        <w:t>券投资基金</w:t>
      </w:r>
      <w:r w:rsidRPr="000D3971">
        <w:rPr>
          <w:rFonts w:asciiTheme="minorEastAsia" w:eastAsiaTheme="minorEastAsia" w:hAnsiTheme="minorEastAsia"/>
          <w:bCs/>
          <w:sz w:val="24"/>
          <w:lang w:eastAsia="zh-CN"/>
        </w:rPr>
        <w:t>托管协议》及对该托管协议的任何有效修订和补充</w:t>
      </w:r>
    </w:p>
    <w:p w14:paraId="6044C9EA" w14:textId="432D79AE"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招募说明书：指《</w:t>
      </w:r>
      <w:r w:rsidR="00990F6C" w:rsidRPr="000D3971">
        <w:rPr>
          <w:rFonts w:asciiTheme="minorEastAsia" w:eastAsiaTheme="minorEastAsia" w:hAnsiTheme="minorEastAsia" w:hint="eastAsia"/>
          <w:bCs/>
          <w:sz w:val="24"/>
          <w:lang w:eastAsia="zh-CN"/>
        </w:rPr>
        <w:t>国联安价值甄选混合型证</w:t>
      </w:r>
      <w:r w:rsidRPr="000D3971">
        <w:rPr>
          <w:rFonts w:asciiTheme="minorEastAsia" w:eastAsiaTheme="minorEastAsia" w:hAnsiTheme="minorEastAsia" w:hint="eastAsia"/>
          <w:bCs/>
          <w:sz w:val="24"/>
          <w:lang w:eastAsia="zh-CN"/>
        </w:rPr>
        <w:t>券投资基金</w:t>
      </w:r>
      <w:r w:rsidRPr="000D3971">
        <w:rPr>
          <w:rFonts w:asciiTheme="minorEastAsia" w:eastAsiaTheme="minorEastAsia" w:hAnsiTheme="minorEastAsia"/>
          <w:bCs/>
          <w:sz w:val="24"/>
          <w:lang w:eastAsia="zh-CN"/>
        </w:rPr>
        <w:t>招募说明书》及其更新</w:t>
      </w:r>
    </w:p>
    <w:p w14:paraId="4A02FD42" w14:textId="42A1EF16"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7、基金产品资料概要：指《</w:t>
      </w:r>
      <w:r w:rsidR="00990F6C" w:rsidRPr="000D3971">
        <w:rPr>
          <w:rFonts w:asciiTheme="minorEastAsia" w:eastAsiaTheme="minorEastAsia" w:hAnsiTheme="minorEastAsia" w:hint="eastAsia"/>
          <w:bCs/>
          <w:sz w:val="24"/>
          <w:lang w:eastAsia="zh-CN"/>
        </w:rPr>
        <w:t>国联安价值甄选混合型证</w:t>
      </w:r>
      <w:r w:rsidRPr="000D3971">
        <w:rPr>
          <w:rFonts w:asciiTheme="minorEastAsia" w:eastAsiaTheme="minorEastAsia" w:hAnsiTheme="minorEastAsia" w:hint="eastAsia"/>
          <w:bCs/>
          <w:sz w:val="24"/>
          <w:lang w:eastAsia="zh-CN"/>
        </w:rPr>
        <w:t>券投资基金基金产品资料概要》</w:t>
      </w:r>
      <w:r w:rsidRPr="000D3971">
        <w:rPr>
          <w:rFonts w:asciiTheme="minorEastAsia" w:eastAsiaTheme="minorEastAsia" w:hAnsiTheme="minorEastAsia"/>
          <w:bCs/>
          <w:sz w:val="24"/>
          <w:lang w:eastAsia="zh-CN"/>
        </w:rPr>
        <w:t>及其更新</w:t>
      </w:r>
    </w:p>
    <w:p w14:paraId="6FBAB25A" w14:textId="595E07E4"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w:t>
      </w:r>
      <w:r w:rsidRPr="000D3971">
        <w:rPr>
          <w:rFonts w:asciiTheme="minorEastAsia" w:eastAsiaTheme="minorEastAsia" w:hAnsiTheme="minorEastAsia"/>
          <w:bCs/>
          <w:sz w:val="24"/>
          <w:lang w:eastAsia="zh-CN"/>
        </w:rPr>
        <w:t>基金份额发售公告：指《</w:t>
      </w:r>
      <w:r w:rsidR="00990F6C" w:rsidRPr="000D3971">
        <w:rPr>
          <w:rFonts w:asciiTheme="minorEastAsia" w:eastAsiaTheme="minorEastAsia" w:hAnsiTheme="minorEastAsia" w:hint="eastAsia"/>
          <w:bCs/>
          <w:sz w:val="24"/>
          <w:lang w:eastAsia="zh-CN"/>
        </w:rPr>
        <w:t>国联安价值甄选混合型证</w:t>
      </w:r>
      <w:r w:rsidRPr="000D3971">
        <w:rPr>
          <w:rFonts w:asciiTheme="minorEastAsia" w:eastAsiaTheme="minorEastAsia" w:hAnsiTheme="minorEastAsia" w:hint="eastAsia"/>
          <w:bCs/>
          <w:sz w:val="24"/>
          <w:lang w:eastAsia="zh-CN"/>
        </w:rPr>
        <w:t>券投资基金</w:t>
      </w:r>
      <w:r w:rsidRPr="000D3971">
        <w:rPr>
          <w:rFonts w:asciiTheme="minorEastAsia" w:eastAsiaTheme="minorEastAsia" w:hAnsiTheme="minorEastAsia"/>
          <w:bCs/>
          <w:sz w:val="24"/>
          <w:lang w:eastAsia="zh-CN"/>
        </w:rPr>
        <w:t>基金份额发售公告》</w:t>
      </w:r>
    </w:p>
    <w:p w14:paraId="68591DA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9、</w:t>
      </w:r>
      <w:r w:rsidRPr="000D3971">
        <w:rPr>
          <w:rFonts w:asciiTheme="minorEastAsia" w:eastAsiaTheme="minorEastAsia" w:hAnsiTheme="minorEastAsia"/>
          <w:bCs/>
          <w:sz w:val="24"/>
          <w:lang w:eastAsia="zh-CN"/>
        </w:rPr>
        <w:t>法律法规：指中国现行有效并公布实施的法律、行政法规、规范性文件、司法解释、行政规章以及其他对基金合同当事人有约束力的决定、决议、通知等</w:t>
      </w:r>
    </w:p>
    <w:p w14:paraId="3DD4872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《基金法》：指2003年10月28日经第十届全国人民代表大会常务委员会第五次会议通过，</w:t>
      </w:r>
      <w:r w:rsidRPr="000D3971">
        <w:rPr>
          <w:rFonts w:asciiTheme="minorEastAsia" w:eastAsiaTheme="minorEastAsia" w:hAnsiTheme="minorEastAsia"/>
          <w:sz w:val="24"/>
          <w:szCs w:val="24"/>
          <w:lang w:eastAsia="zh-CN"/>
        </w:rPr>
        <w:t>2012</w:t>
      </w:r>
      <w:r w:rsidRPr="000D3971">
        <w:rPr>
          <w:rFonts w:asciiTheme="minorEastAsia" w:eastAsiaTheme="minorEastAsia" w:hAnsiTheme="minorEastAsia" w:hint="eastAsia"/>
          <w:sz w:val="24"/>
          <w:szCs w:val="24"/>
          <w:lang w:eastAsia="zh-CN"/>
        </w:rPr>
        <w:t>年</w:t>
      </w:r>
      <w:r w:rsidRPr="000D3971">
        <w:rPr>
          <w:rFonts w:asciiTheme="minorEastAsia" w:eastAsiaTheme="minorEastAsia" w:hAnsiTheme="minorEastAsia"/>
          <w:sz w:val="24"/>
          <w:szCs w:val="24"/>
          <w:lang w:eastAsia="zh-CN"/>
        </w:rPr>
        <w:t>12</w:t>
      </w:r>
      <w:r w:rsidRPr="000D3971">
        <w:rPr>
          <w:rFonts w:asciiTheme="minorEastAsia" w:eastAsiaTheme="minorEastAsia" w:hAnsiTheme="minorEastAsia" w:hint="eastAsia"/>
          <w:sz w:val="24"/>
          <w:szCs w:val="24"/>
          <w:lang w:eastAsia="zh-CN"/>
        </w:rPr>
        <w:t>月</w:t>
      </w:r>
      <w:r w:rsidRPr="000D3971">
        <w:rPr>
          <w:rFonts w:asciiTheme="minorEastAsia" w:eastAsiaTheme="minorEastAsia" w:hAnsiTheme="minorEastAsia"/>
          <w:sz w:val="24"/>
          <w:szCs w:val="24"/>
          <w:lang w:eastAsia="zh-CN"/>
        </w:rPr>
        <w:t>28</w:t>
      </w:r>
      <w:r w:rsidRPr="000D3971">
        <w:rPr>
          <w:rFonts w:asciiTheme="minorEastAsia" w:eastAsiaTheme="minorEastAsia" w:hAnsiTheme="minorEastAsia" w:hint="eastAsia"/>
          <w:sz w:val="24"/>
          <w:szCs w:val="24"/>
          <w:lang w:eastAsia="zh-CN"/>
        </w:rPr>
        <w:t>日经第十一届全国人民代表大会常务委员会第三十次会议</w:t>
      </w:r>
      <w:r w:rsidRPr="000D3971">
        <w:rPr>
          <w:rFonts w:asciiTheme="minorEastAsia" w:eastAsiaTheme="minorEastAsia" w:hAnsiTheme="minorEastAsia" w:hint="eastAsia"/>
          <w:bCs/>
          <w:sz w:val="24"/>
          <w:szCs w:val="24"/>
          <w:lang w:eastAsia="zh-CN"/>
        </w:rPr>
        <w:t>修订</w:t>
      </w:r>
      <w:r w:rsidRPr="000D3971">
        <w:rPr>
          <w:rFonts w:asciiTheme="minorEastAsia" w:eastAsiaTheme="minorEastAsia" w:hAnsiTheme="minorEastAsia" w:hint="eastAsia"/>
          <w:sz w:val="24"/>
          <w:szCs w:val="24"/>
          <w:lang w:eastAsia="zh-CN"/>
        </w:rPr>
        <w:t>，自</w:t>
      </w:r>
      <w:r w:rsidRPr="000D3971">
        <w:rPr>
          <w:rFonts w:asciiTheme="minorEastAsia" w:eastAsiaTheme="minorEastAsia" w:hAnsiTheme="minorEastAsia"/>
          <w:sz w:val="24"/>
          <w:szCs w:val="24"/>
          <w:lang w:eastAsia="zh-CN"/>
        </w:rPr>
        <w:t>2013</w:t>
      </w:r>
      <w:r w:rsidRPr="000D3971">
        <w:rPr>
          <w:rFonts w:asciiTheme="minorEastAsia" w:eastAsiaTheme="minorEastAsia" w:hAnsiTheme="minorEastAsia" w:hint="eastAsia"/>
          <w:sz w:val="24"/>
          <w:szCs w:val="24"/>
          <w:lang w:eastAsia="zh-CN"/>
        </w:rPr>
        <w:t>年</w:t>
      </w:r>
      <w:r w:rsidRPr="000D3971">
        <w:rPr>
          <w:rFonts w:asciiTheme="minorEastAsia" w:eastAsiaTheme="minorEastAsia" w:hAnsiTheme="minorEastAsia"/>
          <w:sz w:val="24"/>
          <w:szCs w:val="24"/>
          <w:lang w:eastAsia="zh-CN"/>
        </w:rPr>
        <w:t>6</w:t>
      </w:r>
      <w:r w:rsidRPr="000D3971">
        <w:rPr>
          <w:rFonts w:asciiTheme="minorEastAsia" w:eastAsiaTheme="minorEastAsia" w:hAnsiTheme="minorEastAsia" w:hint="eastAsia"/>
          <w:sz w:val="24"/>
          <w:szCs w:val="24"/>
          <w:lang w:eastAsia="zh-CN"/>
        </w:rPr>
        <w:t>月</w:t>
      </w:r>
      <w:r w:rsidRPr="000D3971">
        <w:rPr>
          <w:rFonts w:asciiTheme="minorEastAsia" w:eastAsiaTheme="minorEastAsia" w:hAnsiTheme="minorEastAsia"/>
          <w:sz w:val="24"/>
          <w:szCs w:val="24"/>
          <w:lang w:eastAsia="zh-CN"/>
        </w:rPr>
        <w:t>1</w:t>
      </w:r>
      <w:r w:rsidRPr="000D3971">
        <w:rPr>
          <w:rFonts w:asciiTheme="minorEastAsia" w:eastAsiaTheme="minorEastAsia" w:hAnsiTheme="minorEastAsia" w:hint="eastAsia"/>
          <w:sz w:val="24"/>
          <w:szCs w:val="24"/>
          <w:lang w:eastAsia="zh-CN"/>
        </w:rPr>
        <w:t>日起实施，并经2015年4月24日第十二届全国人民代表大会常务委员会第十四次会议《全国人民代表大会常务委员会关于修改&lt;中华人民共和国港口法&gt;等七部法律的决定》修改</w:t>
      </w:r>
      <w:r w:rsidRPr="000D3971">
        <w:rPr>
          <w:rFonts w:asciiTheme="minorEastAsia" w:eastAsiaTheme="minorEastAsia" w:hAnsiTheme="minorEastAsia"/>
          <w:bCs/>
          <w:sz w:val="24"/>
          <w:lang w:eastAsia="zh-CN"/>
        </w:rPr>
        <w:t>的《中华人民共和国证券投资基金法》及颁布机关对其不时做出的修订</w:t>
      </w:r>
    </w:p>
    <w:p w14:paraId="1D5104E9" w14:textId="77777777" w:rsidR="00E372BF" w:rsidRPr="000D3971" w:rsidRDefault="00D60D59" w:rsidP="000D3971">
      <w:pPr>
        <w:spacing w:after="0" w:line="360" w:lineRule="auto"/>
        <w:ind w:firstLine="480"/>
        <w:rPr>
          <w:rFonts w:asciiTheme="minorEastAsia" w:eastAsiaTheme="minorEastAsia" w:hAnsiTheme="minorEastAsia"/>
          <w:sz w:val="24"/>
          <w:szCs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《销售办法》：</w:t>
      </w:r>
      <w:r w:rsidRPr="000D3971">
        <w:rPr>
          <w:rFonts w:asciiTheme="minorEastAsia" w:eastAsiaTheme="minorEastAsia" w:hAnsiTheme="minorEastAsia" w:hint="eastAsia"/>
          <w:sz w:val="24"/>
          <w:szCs w:val="24"/>
          <w:lang w:eastAsia="zh-CN"/>
        </w:rPr>
        <w:t>指中国证监会2020年8月28日颁布、同年10月1日实施的《公开募集证券投资基金销售机构监督管理办法》及颁布机关对其不时做出的修订</w:t>
      </w:r>
    </w:p>
    <w:p w14:paraId="4836252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《信息披露办法》：指中国证监会20</w:t>
      </w:r>
      <w:r w:rsidRPr="000D3971">
        <w:rPr>
          <w:rFonts w:asciiTheme="minorEastAsia" w:eastAsiaTheme="minorEastAsia" w:hAnsiTheme="minorEastAsia" w:hint="eastAsia"/>
          <w:bCs/>
          <w:sz w:val="24"/>
          <w:lang w:eastAsia="zh-CN"/>
        </w:rPr>
        <w:t>19</w:t>
      </w:r>
      <w:r w:rsidRPr="000D3971">
        <w:rPr>
          <w:rFonts w:asciiTheme="minorEastAsia" w:eastAsiaTheme="minorEastAsia" w:hAnsiTheme="minorEastAsia"/>
          <w:bCs/>
          <w:sz w:val="24"/>
          <w:lang w:eastAsia="zh-CN"/>
        </w:rPr>
        <w:t>年</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月</w:t>
      </w:r>
      <w:r w:rsidRPr="000D3971">
        <w:rPr>
          <w:rFonts w:asciiTheme="minorEastAsia" w:eastAsiaTheme="minorEastAsia" w:hAnsiTheme="minorEastAsia" w:hint="eastAsia"/>
          <w:bCs/>
          <w:sz w:val="24"/>
          <w:lang w:eastAsia="zh-CN"/>
        </w:rPr>
        <w:t>26</w:t>
      </w:r>
      <w:r w:rsidRPr="000D3971">
        <w:rPr>
          <w:rFonts w:asciiTheme="minorEastAsia" w:eastAsiaTheme="minorEastAsia" w:hAnsiTheme="minorEastAsia"/>
          <w:bCs/>
          <w:sz w:val="24"/>
          <w:lang w:eastAsia="zh-CN"/>
        </w:rPr>
        <w:t>日颁布、同年</w:t>
      </w:r>
      <w:r w:rsidRPr="000D3971">
        <w:rPr>
          <w:rFonts w:asciiTheme="minorEastAsia" w:eastAsiaTheme="minorEastAsia" w:hAnsiTheme="minorEastAsia" w:hint="eastAsia"/>
          <w:bCs/>
          <w:sz w:val="24"/>
          <w:lang w:eastAsia="zh-CN"/>
        </w:rPr>
        <w:t>9</w:t>
      </w:r>
      <w:r w:rsidRPr="000D3971">
        <w:rPr>
          <w:rFonts w:asciiTheme="minorEastAsia" w:eastAsiaTheme="minorEastAsia" w:hAnsiTheme="minorEastAsia"/>
          <w:bCs/>
          <w:sz w:val="24"/>
          <w:lang w:eastAsia="zh-CN"/>
        </w:rPr>
        <w:t>月1</w:t>
      </w:r>
      <w:r w:rsidRPr="000D3971">
        <w:rPr>
          <w:rFonts w:asciiTheme="minorEastAsia" w:eastAsiaTheme="minorEastAsia" w:hAnsiTheme="minorEastAsia"/>
          <w:bCs/>
          <w:sz w:val="24"/>
          <w:lang w:eastAsia="zh-CN"/>
        </w:rPr>
        <w:lastRenderedPageBreak/>
        <w:t>日实施的</w:t>
      </w:r>
      <w:r w:rsidRPr="000D3971">
        <w:rPr>
          <w:rFonts w:asciiTheme="minorEastAsia" w:eastAsiaTheme="minorEastAsia" w:hAnsiTheme="minorEastAsia" w:hint="eastAsia"/>
          <w:bCs/>
          <w:sz w:val="24"/>
          <w:lang w:eastAsia="zh-CN"/>
        </w:rPr>
        <w:t>，并经2020年3月20日中国证监会《关于修改部分证券期货规章的决定》修正的</w:t>
      </w:r>
      <w:r w:rsidRPr="000D3971">
        <w:rPr>
          <w:rFonts w:asciiTheme="minorEastAsia" w:eastAsiaTheme="minorEastAsia" w:hAnsiTheme="minorEastAsia"/>
          <w:bCs/>
          <w:sz w:val="24"/>
          <w:lang w:eastAsia="zh-CN"/>
        </w:rPr>
        <w:t>《公开募集证券投资基金信息披露管理办法》及颁布机关对其不时做出的修订</w:t>
      </w:r>
    </w:p>
    <w:p w14:paraId="603C201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《运作办法》：指中国证监会20</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4年</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月</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日颁布、同年</w:t>
      </w:r>
      <w:r w:rsidRPr="000D3971">
        <w:rPr>
          <w:rFonts w:asciiTheme="minorEastAsia" w:eastAsiaTheme="minorEastAsia" w:hAnsiTheme="minorEastAsia" w:hint="eastAsia"/>
          <w:bCs/>
          <w:sz w:val="24"/>
          <w:lang w:eastAsia="zh-CN"/>
        </w:rPr>
        <w:t>8</w:t>
      </w:r>
      <w:r w:rsidRPr="000D3971">
        <w:rPr>
          <w:rFonts w:asciiTheme="minorEastAsia" w:eastAsiaTheme="minorEastAsia" w:hAnsiTheme="minorEastAsia"/>
          <w:bCs/>
          <w:sz w:val="24"/>
          <w:lang w:eastAsia="zh-CN"/>
        </w:rPr>
        <w:t>月</w:t>
      </w:r>
      <w:r w:rsidRPr="000D3971">
        <w:rPr>
          <w:rFonts w:asciiTheme="minorEastAsia" w:eastAsiaTheme="minorEastAsia" w:hAnsiTheme="minorEastAsia" w:hint="eastAsia"/>
          <w:bCs/>
          <w:sz w:val="24"/>
          <w:lang w:eastAsia="zh-CN"/>
        </w:rPr>
        <w:t>8</w:t>
      </w:r>
      <w:r w:rsidRPr="000D3971">
        <w:rPr>
          <w:rFonts w:asciiTheme="minorEastAsia" w:eastAsiaTheme="minorEastAsia" w:hAnsiTheme="minorEastAsia"/>
          <w:bCs/>
          <w:sz w:val="24"/>
          <w:lang w:eastAsia="zh-CN"/>
        </w:rPr>
        <w:t>日实施的《</w:t>
      </w:r>
      <w:r w:rsidRPr="000D3971">
        <w:rPr>
          <w:rFonts w:asciiTheme="minorEastAsia" w:eastAsiaTheme="minorEastAsia" w:hAnsiTheme="minorEastAsia" w:hint="eastAsia"/>
          <w:bCs/>
          <w:sz w:val="24"/>
          <w:lang w:eastAsia="zh-CN"/>
        </w:rPr>
        <w:t>公开募集</w:t>
      </w:r>
      <w:r w:rsidRPr="000D3971">
        <w:rPr>
          <w:rFonts w:asciiTheme="minorEastAsia" w:eastAsiaTheme="minorEastAsia" w:hAnsiTheme="minorEastAsia"/>
          <w:bCs/>
          <w:sz w:val="24"/>
          <w:lang w:eastAsia="zh-CN"/>
        </w:rPr>
        <w:t>证券投资基金运作管理办法》及颁布机关对其不时做出的修订</w:t>
      </w:r>
    </w:p>
    <w:p w14:paraId="7DA7BA7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14、《流动性管理规定》：指中国证监会2017年8月31日颁布、同年10月1日实施的《公开募集开放式证券投资基金流动性风险管理规定》及颁布机关对其不时做出的修订</w:t>
      </w:r>
    </w:p>
    <w:p w14:paraId="26A861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中国证监会：指中国证券监督管理委员会</w:t>
      </w:r>
    </w:p>
    <w:p w14:paraId="24B942E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银行业监督管理机构：指中国人民银行和/或中国银行</w:t>
      </w:r>
      <w:r w:rsidRPr="000D3971">
        <w:rPr>
          <w:rFonts w:asciiTheme="minorEastAsia" w:eastAsiaTheme="minorEastAsia" w:hAnsiTheme="minorEastAsia" w:hint="eastAsia"/>
          <w:bCs/>
          <w:sz w:val="24"/>
          <w:lang w:eastAsia="zh-CN"/>
        </w:rPr>
        <w:t>保险</w:t>
      </w:r>
      <w:r w:rsidRPr="000D3971">
        <w:rPr>
          <w:rFonts w:asciiTheme="minorEastAsia" w:eastAsiaTheme="minorEastAsia" w:hAnsiTheme="minorEastAsia"/>
          <w:bCs/>
          <w:sz w:val="24"/>
          <w:lang w:eastAsia="zh-CN"/>
        </w:rPr>
        <w:t>监督管理委员会</w:t>
      </w:r>
    </w:p>
    <w:p w14:paraId="7247A1A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基金合同当事人：指受基金合同约束，根据基金合同享有权利并承担义务的法律主体，包括基金管理人、基金托管人和基金份额持有人</w:t>
      </w:r>
    </w:p>
    <w:p w14:paraId="4112784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8、</w:t>
      </w:r>
      <w:r w:rsidRPr="000D3971">
        <w:rPr>
          <w:rFonts w:asciiTheme="minorEastAsia" w:eastAsiaTheme="minorEastAsia" w:hAnsiTheme="minorEastAsia"/>
          <w:bCs/>
          <w:sz w:val="24"/>
          <w:lang w:eastAsia="zh-CN"/>
        </w:rPr>
        <w:t>个人投资者：指依据有关法律法规规定可投资于证券投资基金的自然人</w:t>
      </w:r>
    </w:p>
    <w:p w14:paraId="7C9D6DE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9、</w:t>
      </w:r>
      <w:r w:rsidRPr="000D3971">
        <w:rPr>
          <w:rFonts w:asciiTheme="minorEastAsia" w:eastAsiaTheme="minorEastAsia" w:hAnsiTheme="minorEastAsia"/>
          <w:bCs/>
          <w:sz w:val="24"/>
          <w:lang w:eastAsia="zh-CN"/>
        </w:rPr>
        <w:t>机构投资者：指依法可以投资证券投资基金的、在中华人民共和国境内合法登记并存续或经有关政府部门批准设立并存续的企业法人、事业法人、社会团体或其他组织</w:t>
      </w:r>
    </w:p>
    <w:p w14:paraId="3E8DE1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20、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6404664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投资人</w:t>
      </w:r>
      <w:r w:rsidRPr="000D3971">
        <w:rPr>
          <w:rFonts w:asciiTheme="minorEastAsia" w:eastAsiaTheme="minorEastAsia" w:hAnsiTheme="minorEastAsia" w:hint="eastAsia"/>
          <w:bCs/>
          <w:sz w:val="24"/>
          <w:lang w:eastAsia="zh-CN"/>
        </w:rPr>
        <w:t>、投资者</w:t>
      </w:r>
      <w:r w:rsidRPr="000D3971">
        <w:rPr>
          <w:rFonts w:asciiTheme="minorEastAsia" w:eastAsiaTheme="minorEastAsia" w:hAnsiTheme="minorEastAsia"/>
          <w:bCs/>
          <w:sz w:val="24"/>
          <w:lang w:eastAsia="zh-CN"/>
        </w:rPr>
        <w:t>：指个人投资者、机构投资者</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合格境外投资者以及法律法规或中国证监会允许购买证券投资基金的其他投资人的合称</w:t>
      </w:r>
    </w:p>
    <w:p w14:paraId="17D446A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基金份额持有人：指依基金合同和招募说明书合法取得基金份额的投资人</w:t>
      </w:r>
    </w:p>
    <w:p w14:paraId="45A62EA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基金销售业务：指基金管理人或销售机构宣传推介基金，发售基金份额，办理基金份额的申购、赎回、转换、转托管及定期定额投资等业务</w:t>
      </w:r>
    </w:p>
    <w:p w14:paraId="1357D3C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销售机构：指</w:t>
      </w:r>
      <w:r w:rsidRPr="000D3971">
        <w:rPr>
          <w:rFonts w:asciiTheme="minorEastAsia" w:eastAsiaTheme="minorEastAsia" w:hAnsiTheme="minorEastAsia" w:hint="eastAsia"/>
          <w:bCs/>
          <w:sz w:val="24"/>
          <w:szCs w:val="24"/>
          <w:lang w:eastAsia="zh-CN"/>
        </w:rPr>
        <w:t>国联安基金管理有限公司</w:t>
      </w:r>
      <w:r w:rsidRPr="000D3971">
        <w:rPr>
          <w:rFonts w:asciiTheme="minorEastAsia" w:eastAsiaTheme="minorEastAsia" w:hAnsiTheme="minorEastAsia"/>
          <w:bCs/>
          <w:sz w:val="24"/>
          <w:lang w:eastAsia="zh-CN"/>
        </w:rPr>
        <w:t>以及符合《销售办法》和中国</w:t>
      </w:r>
      <w:r w:rsidRPr="000D3971">
        <w:rPr>
          <w:rFonts w:asciiTheme="minorEastAsia" w:eastAsiaTheme="minorEastAsia" w:hAnsiTheme="minorEastAsia"/>
          <w:bCs/>
          <w:sz w:val="24"/>
          <w:lang w:eastAsia="zh-CN"/>
        </w:rPr>
        <w:lastRenderedPageBreak/>
        <w:t>证监会规定的其他条件，取得基金</w:t>
      </w:r>
      <w:r w:rsidRPr="000D3971">
        <w:rPr>
          <w:rFonts w:asciiTheme="minorEastAsia" w:eastAsiaTheme="minorEastAsia" w:hAnsiTheme="minorEastAsia" w:hint="eastAsia"/>
          <w:bCs/>
          <w:sz w:val="24"/>
          <w:lang w:eastAsia="zh-CN"/>
        </w:rPr>
        <w:t>销售</w:t>
      </w:r>
      <w:r w:rsidRPr="000D3971">
        <w:rPr>
          <w:rFonts w:asciiTheme="minorEastAsia" w:eastAsiaTheme="minorEastAsia" w:hAnsiTheme="minorEastAsia"/>
          <w:bCs/>
          <w:sz w:val="24"/>
          <w:lang w:eastAsia="zh-CN"/>
        </w:rPr>
        <w:t>业务资格并与基金管理人签订了基金销售服务协议，办理基金销售业务的机构</w:t>
      </w:r>
    </w:p>
    <w:p w14:paraId="2B63FB0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登记业务：指基金登记、存管、</w:t>
      </w:r>
      <w:r w:rsidRPr="000D3971">
        <w:rPr>
          <w:rFonts w:asciiTheme="minorEastAsia" w:eastAsiaTheme="minorEastAsia" w:hAnsiTheme="minorEastAsia"/>
          <w:bCs/>
          <w:sz w:val="24"/>
          <w:u w:val="single"/>
          <w:lang w:eastAsia="zh-CN"/>
        </w:rPr>
        <w:t>过户、</w:t>
      </w:r>
      <w:r w:rsidRPr="000D3971">
        <w:rPr>
          <w:rFonts w:asciiTheme="minorEastAsia" w:eastAsiaTheme="minorEastAsia" w:hAnsiTheme="minorEastAsia"/>
          <w:bCs/>
          <w:sz w:val="24"/>
          <w:lang w:eastAsia="zh-CN"/>
        </w:rPr>
        <w:t>清算和结算业务，具体内容包括投资人基金账户的建立和管理、基金份额登记、基金销售业务的确认、清算和结算、代理发放红利、建立并保管基金份额持有人名册</w:t>
      </w:r>
      <w:r w:rsidRPr="000D3971">
        <w:rPr>
          <w:rFonts w:asciiTheme="minorEastAsia" w:eastAsiaTheme="minorEastAsia" w:hAnsiTheme="minorEastAsia" w:hint="eastAsia"/>
          <w:bCs/>
          <w:sz w:val="24"/>
          <w:lang w:eastAsia="zh-CN"/>
        </w:rPr>
        <w:t>和办理</w:t>
      </w:r>
      <w:proofErr w:type="gramStart"/>
      <w:r w:rsidRPr="000D3971">
        <w:rPr>
          <w:rFonts w:asciiTheme="minorEastAsia" w:eastAsiaTheme="minorEastAsia" w:hAnsiTheme="minorEastAsia" w:hint="eastAsia"/>
          <w:bCs/>
          <w:sz w:val="24"/>
          <w:lang w:eastAsia="zh-CN"/>
        </w:rPr>
        <w:t>非交易</w:t>
      </w:r>
      <w:proofErr w:type="gramEnd"/>
      <w:r w:rsidRPr="000D3971">
        <w:rPr>
          <w:rFonts w:asciiTheme="minorEastAsia" w:eastAsiaTheme="minorEastAsia" w:hAnsiTheme="minorEastAsia" w:hint="eastAsia"/>
          <w:bCs/>
          <w:sz w:val="24"/>
          <w:lang w:eastAsia="zh-CN"/>
        </w:rPr>
        <w:t>过户</w:t>
      </w:r>
      <w:r w:rsidRPr="000D3971">
        <w:rPr>
          <w:rFonts w:asciiTheme="minorEastAsia" w:eastAsiaTheme="minorEastAsia" w:hAnsiTheme="minorEastAsia"/>
          <w:bCs/>
          <w:sz w:val="24"/>
          <w:lang w:eastAsia="zh-CN"/>
        </w:rPr>
        <w:t>等</w:t>
      </w:r>
    </w:p>
    <w:p w14:paraId="35A1A91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26</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登记机构：</w:t>
      </w:r>
      <w:proofErr w:type="gramStart"/>
      <w:r w:rsidRPr="000D3971">
        <w:rPr>
          <w:rFonts w:asciiTheme="minorEastAsia" w:eastAsiaTheme="minorEastAsia" w:hAnsiTheme="minorEastAsia"/>
          <w:bCs/>
          <w:sz w:val="24"/>
          <w:lang w:eastAsia="zh-CN"/>
        </w:rPr>
        <w:t>指办理</w:t>
      </w:r>
      <w:proofErr w:type="gramEnd"/>
      <w:r w:rsidRPr="000D3971">
        <w:rPr>
          <w:rFonts w:asciiTheme="minorEastAsia" w:eastAsiaTheme="minorEastAsia" w:hAnsiTheme="minorEastAsia" w:hint="eastAsia"/>
          <w:bCs/>
          <w:sz w:val="24"/>
          <w:lang w:eastAsia="zh-CN"/>
        </w:rPr>
        <w:t>基金份额</w:t>
      </w:r>
      <w:r w:rsidRPr="000D3971">
        <w:rPr>
          <w:rFonts w:asciiTheme="minorEastAsia" w:eastAsiaTheme="minorEastAsia" w:hAnsiTheme="minorEastAsia"/>
          <w:bCs/>
          <w:sz w:val="24"/>
          <w:lang w:eastAsia="zh-CN"/>
        </w:rPr>
        <w:t>登记业务的机构。基金的登记机构为</w:t>
      </w:r>
      <w:r w:rsidRPr="000D3971">
        <w:rPr>
          <w:rFonts w:asciiTheme="minorEastAsia" w:eastAsiaTheme="minorEastAsia" w:hAnsiTheme="minorEastAsia" w:hint="eastAsia"/>
          <w:bCs/>
          <w:sz w:val="24"/>
          <w:szCs w:val="24"/>
          <w:lang w:eastAsia="zh-CN"/>
        </w:rPr>
        <w:t>国联安基金管理有限公司</w:t>
      </w:r>
      <w:r w:rsidRPr="000D3971">
        <w:rPr>
          <w:rFonts w:asciiTheme="minorEastAsia" w:eastAsiaTheme="minorEastAsia" w:hAnsiTheme="minorEastAsia"/>
          <w:bCs/>
          <w:sz w:val="24"/>
          <w:lang w:eastAsia="zh-CN"/>
        </w:rPr>
        <w:t>或接受</w:t>
      </w:r>
      <w:r w:rsidRPr="000D3971">
        <w:rPr>
          <w:rFonts w:asciiTheme="minorEastAsia" w:eastAsiaTheme="minorEastAsia" w:hAnsiTheme="minorEastAsia" w:hint="eastAsia"/>
          <w:bCs/>
          <w:sz w:val="24"/>
          <w:szCs w:val="24"/>
          <w:lang w:eastAsia="zh-CN"/>
        </w:rPr>
        <w:t>国联安基金管理有限公司</w:t>
      </w:r>
      <w:r w:rsidRPr="000D3971">
        <w:rPr>
          <w:rFonts w:asciiTheme="minorEastAsia" w:eastAsiaTheme="minorEastAsia" w:hAnsiTheme="minorEastAsia"/>
          <w:bCs/>
          <w:sz w:val="24"/>
          <w:lang w:eastAsia="zh-CN"/>
        </w:rPr>
        <w:t>委托代为办理登记业务的机构</w:t>
      </w:r>
    </w:p>
    <w:p w14:paraId="15E17D2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27</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基金账户：指登记机构为投资人开立的、记录其持有的、基金管理人所管理的基金份额余额及其变动情况的账户</w:t>
      </w:r>
    </w:p>
    <w:p w14:paraId="068AFCD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28</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基金交易账户：指销售机构为投资人开立的、记录投资人通过该销售机构</w:t>
      </w:r>
      <w:r w:rsidRPr="000D3971">
        <w:rPr>
          <w:rFonts w:asciiTheme="minorEastAsia" w:eastAsiaTheme="minorEastAsia" w:hAnsiTheme="minorEastAsia" w:hint="eastAsia"/>
          <w:bCs/>
          <w:sz w:val="24"/>
          <w:szCs w:val="24"/>
          <w:lang w:eastAsia="zh-CN"/>
        </w:rPr>
        <w:t>办理认购、申购、赎回、转换、转托管及定期定额投资等业务而引起</w:t>
      </w:r>
      <w:r w:rsidRPr="000D3971">
        <w:rPr>
          <w:rFonts w:asciiTheme="minorEastAsia" w:eastAsiaTheme="minorEastAsia" w:hAnsiTheme="minorEastAsia"/>
          <w:bCs/>
          <w:sz w:val="24"/>
          <w:lang w:eastAsia="zh-CN"/>
        </w:rPr>
        <w:t>的基金份额变动及结余情况的账户</w:t>
      </w:r>
    </w:p>
    <w:p w14:paraId="1D11818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29</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基金合同生效日：指基金募集达到法律法规规定及基金合同规定的条件，基金管理人向中国证监会办理基金备案手续完毕，并获得中国证监会书面确认的日期</w:t>
      </w:r>
    </w:p>
    <w:p w14:paraId="43A2898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0</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基金合同终止日：指基金合同规定的基金合同终止事由出现后，基金财产清算完毕，清算结果报中国证监会备案并予以公告的日期</w:t>
      </w:r>
    </w:p>
    <w:p w14:paraId="4D8210E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基金募集期：指自基金份额发售之日起至发售结束之日止的期间，最长不得超过</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w:t>
      </w:r>
    </w:p>
    <w:p w14:paraId="11D01FA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存续期：指基金合同生效至终止之间的不定期期限</w:t>
      </w:r>
    </w:p>
    <w:p w14:paraId="785A1A8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工作日：指上海证券交易所、深圳证券交易所的正常交易日</w:t>
      </w:r>
    </w:p>
    <w:p w14:paraId="33B9CD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T日：指销售机构在规定时间受理投资人申购、赎回或其他业务申请的开放日</w:t>
      </w:r>
    </w:p>
    <w:p w14:paraId="7A01CAB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35</w:t>
      </w:r>
      <w:r w:rsidRPr="000D3971">
        <w:rPr>
          <w:rFonts w:asciiTheme="minorEastAsia" w:eastAsiaTheme="minorEastAsia" w:hAnsiTheme="minorEastAsia" w:hint="eastAsia"/>
          <w:bCs/>
          <w:sz w:val="24"/>
          <w:lang w:eastAsia="zh-CN"/>
        </w:rPr>
        <w:t>、</w:t>
      </w:r>
      <w:proofErr w:type="spellStart"/>
      <w:r w:rsidRPr="000D3971">
        <w:rPr>
          <w:rFonts w:asciiTheme="minorEastAsia" w:eastAsiaTheme="minorEastAsia" w:hAnsiTheme="minorEastAsia"/>
          <w:bCs/>
          <w:sz w:val="24"/>
          <w:lang w:eastAsia="zh-CN"/>
        </w:rPr>
        <w:t>T+n</w:t>
      </w:r>
      <w:proofErr w:type="spellEnd"/>
      <w:r w:rsidRPr="000D3971">
        <w:rPr>
          <w:rFonts w:asciiTheme="minorEastAsia" w:eastAsiaTheme="minorEastAsia" w:hAnsiTheme="minorEastAsia"/>
          <w:bCs/>
          <w:sz w:val="24"/>
          <w:lang w:eastAsia="zh-CN"/>
        </w:rPr>
        <w:t>日：指自T日起第n</w:t>
      </w:r>
      <w:proofErr w:type="gramStart"/>
      <w:r w:rsidRPr="000D3971">
        <w:rPr>
          <w:rFonts w:asciiTheme="minorEastAsia" w:eastAsiaTheme="minorEastAsia" w:hAnsiTheme="minorEastAsia"/>
          <w:bCs/>
          <w:sz w:val="24"/>
          <w:lang w:eastAsia="zh-CN"/>
        </w:rPr>
        <w:t>个</w:t>
      </w:r>
      <w:proofErr w:type="gramEnd"/>
      <w:r w:rsidRPr="000D3971">
        <w:rPr>
          <w:rFonts w:asciiTheme="minorEastAsia" w:eastAsiaTheme="minorEastAsia" w:hAnsiTheme="minorEastAsia"/>
          <w:bCs/>
          <w:sz w:val="24"/>
          <w:lang w:eastAsia="zh-CN"/>
        </w:rPr>
        <w:t>工作日(不包含T日)</w:t>
      </w:r>
    </w:p>
    <w:p w14:paraId="31CA6F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36</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开放日：指为投资人办理基金份额申购、赎回或其他业务的工作日</w:t>
      </w:r>
      <w:r w:rsidRPr="000D3971">
        <w:rPr>
          <w:rFonts w:asciiTheme="minorEastAsia" w:eastAsiaTheme="minorEastAsia" w:hAnsiTheme="minorEastAsia" w:hint="eastAsia"/>
          <w:bCs/>
          <w:sz w:val="24"/>
          <w:lang w:eastAsia="zh-CN"/>
        </w:rPr>
        <w:t>（若本基金参与港股</w:t>
      </w:r>
      <w:proofErr w:type="gramStart"/>
      <w:r w:rsidRPr="000D3971">
        <w:rPr>
          <w:rFonts w:asciiTheme="minorEastAsia" w:eastAsiaTheme="minorEastAsia" w:hAnsiTheme="minorEastAsia" w:hint="eastAsia"/>
          <w:bCs/>
          <w:sz w:val="24"/>
          <w:lang w:eastAsia="zh-CN"/>
        </w:rPr>
        <w:t>通交易且</w:t>
      </w:r>
      <w:proofErr w:type="gramEnd"/>
      <w:r w:rsidRPr="000D3971">
        <w:rPr>
          <w:rFonts w:asciiTheme="minorEastAsia" w:eastAsiaTheme="minorEastAsia" w:hAnsiTheme="minorEastAsia" w:hint="eastAsia"/>
          <w:bCs/>
          <w:sz w:val="24"/>
          <w:lang w:eastAsia="zh-CN"/>
        </w:rPr>
        <w:t>该工作日为非港股</w:t>
      </w:r>
      <w:proofErr w:type="gramStart"/>
      <w:r w:rsidRPr="000D3971">
        <w:rPr>
          <w:rFonts w:asciiTheme="minorEastAsia" w:eastAsiaTheme="minorEastAsia" w:hAnsiTheme="minorEastAsia" w:hint="eastAsia"/>
          <w:bCs/>
          <w:sz w:val="24"/>
          <w:lang w:eastAsia="zh-CN"/>
        </w:rPr>
        <w:t>通交</w:t>
      </w:r>
      <w:proofErr w:type="gramEnd"/>
      <w:r w:rsidRPr="000D3971">
        <w:rPr>
          <w:rFonts w:asciiTheme="minorEastAsia" w:eastAsiaTheme="minorEastAsia" w:hAnsiTheme="minorEastAsia" w:hint="eastAsia"/>
          <w:bCs/>
          <w:sz w:val="24"/>
          <w:lang w:eastAsia="zh-CN"/>
        </w:rPr>
        <w:t>易日时，</w:t>
      </w:r>
      <w:proofErr w:type="gramStart"/>
      <w:r w:rsidRPr="000D3971">
        <w:rPr>
          <w:rFonts w:asciiTheme="minorEastAsia" w:eastAsiaTheme="minorEastAsia" w:hAnsiTheme="minorEastAsia" w:hint="eastAsia"/>
          <w:bCs/>
          <w:sz w:val="24"/>
          <w:lang w:eastAsia="zh-CN"/>
        </w:rPr>
        <w:t>则基</w:t>
      </w:r>
      <w:proofErr w:type="gramEnd"/>
      <w:r w:rsidRPr="000D3971">
        <w:rPr>
          <w:rFonts w:asciiTheme="minorEastAsia" w:eastAsiaTheme="minorEastAsia" w:hAnsiTheme="minorEastAsia" w:hint="eastAsia"/>
          <w:bCs/>
          <w:sz w:val="24"/>
          <w:lang w:eastAsia="zh-CN"/>
        </w:rPr>
        <w:t>金管理人可根据实际情况决定本基金是否开放申购、赎回及转换业务，具体以届时提前发布的公告为准）</w:t>
      </w:r>
    </w:p>
    <w:p w14:paraId="3E33A4F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37</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开放时间：指开放日基金接受申购、赎回或其他交易的时间段</w:t>
      </w:r>
    </w:p>
    <w:p w14:paraId="5E4D875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38</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《业务规则》：指《</w:t>
      </w:r>
      <w:r w:rsidRPr="000D3971">
        <w:rPr>
          <w:rFonts w:asciiTheme="minorEastAsia" w:eastAsiaTheme="minorEastAsia" w:hAnsiTheme="minorEastAsia" w:hint="eastAsia"/>
          <w:bCs/>
          <w:sz w:val="24"/>
          <w:szCs w:val="24"/>
          <w:lang w:eastAsia="zh-CN"/>
        </w:rPr>
        <w:t>国联安基金管理有限公司</w:t>
      </w:r>
      <w:r w:rsidRPr="000D3971">
        <w:rPr>
          <w:rFonts w:asciiTheme="minorEastAsia" w:eastAsiaTheme="minorEastAsia" w:hAnsiTheme="minorEastAsia"/>
          <w:bCs/>
          <w:sz w:val="24"/>
          <w:lang w:eastAsia="zh-CN"/>
        </w:rPr>
        <w:t>开放式基金业务规则》，是规范基金管理人所管理的开放式证券投资基金登记方面的业务规则，由基金管理人和投资人共同遵守</w:t>
      </w:r>
    </w:p>
    <w:p w14:paraId="5F4D804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39</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认购：指在基金募集期内，投资人</w:t>
      </w:r>
      <w:r w:rsidRPr="000D3971">
        <w:rPr>
          <w:rFonts w:asciiTheme="minorEastAsia" w:eastAsiaTheme="minorEastAsia" w:hAnsiTheme="minorEastAsia" w:hint="eastAsia"/>
          <w:bCs/>
          <w:sz w:val="24"/>
          <w:szCs w:val="24"/>
          <w:lang w:eastAsia="zh-CN"/>
        </w:rPr>
        <w:t>根据基金合同和招募说明书的规定</w:t>
      </w:r>
      <w:r w:rsidRPr="000D3971">
        <w:rPr>
          <w:rFonts w:asciiTheme="minorEastAsia" w:eastAsiaTheme="minorEastAsia" w:hAnsiTheme="minorEastAsia"/>
          <w:bCs/>
          <w:sz w:val="24"/>
          <w:lang w:eastAsia="zh-CN"/>
        </w:rPr>
        <w:t>申请购买基金份额的行为</w:t>
      </w:r>
    </w:p>
    <w:p w14:paraId="3B3FDB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0</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申购：指基金合同生效后，投资人根据基金合同和招募说明书的规定申请购买基金份额的行为</w:t>
      </w:r>
    </w:p>
    <w:p w14:paraId="1BC8E31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赎回：指基金合同生效后，基金份额持有人按基金合同</w:t>
      </w:r>
      <w:r w:rsidRPr="000D3971">
        <w:rPr>
          <w:rFonts w:asciiTheme="minorEastAsia" w:eastAsiaTheme="minorEastAsia" w:hAnsiTheme="minorEastAsia" w:hint="eastAsia"/>
          <w:bCs/>
          <w:sz w:val="24"/>
          <w:szCs w:val="24"/>
          <w:lang w:eastAsia="zh-CN"/>
        </w:rPr>
        <w:t>和招募说明书</w:t>
      </w:r>
      <w:r w:rsidRPr="000D3971">
        <w:rPr>
          <w:rFonts w:asciiTheme="minorEastAsia" w:eastAsiaTheme="minorEastAsia" w:hAnsiTheme="minorEastAsia"/>
          <w:bCs/>
          <w:sz w:val="24"/>
          <w:lang w:eastAsia="zh-CN"/>
        </w:rPr>
        <w:t>规定的条件要求将基金份额兑换为现金的行为</w:t>
      </w:r>
    </w:p>
    <w:p w14:paraId="04BD69C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基金转换：指基金份额持有人按照本基金合同和基金管理人届时有效公告规定的条件，申请将其持有基金管理人管理的、某一基金的基金份额转换为基金管理人管理的其他</w:t>
      </w:r>
      <w:proofErr w:type="gramStart"/>
      <w:r w:rsidRPr="000D3971">
        <w:rPr>
          <w:rFonts w:asciiTheme="minorEastAsia" w:eastAsiaTheme="minorEastAsia" w:hAnsiTheme="minorEastAsia"/>
          <w:bCs/>
          <w:sz w:val="24"/>
          <w:lang w:eastAsia="zh-CN"/>
        </w:rPr>
        <w:t>基金基金</w:t>
      </w:r>
      <w:proofErr w:type="gramEnd"/>
      <w:r w:rsidRPr="000D3971">
        <w:rPr>
          <w:rFonts w:asciiTheme="minorEastAsia" w:eastAsiaTheme="minorEastAsia" w:hAnsiTheme="minorEastAsia"/>
          <w:bCs/>
          <w:sz w:val="24"/>
          <w:lang w:eastAsia="zh-CN"/>
        </w:rPr>
        <w:t>份额的行为</w:t>
      </w:r>
    </w:p>
    <w:p w14:paraId="718F275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转托管：指基金份额持有人在本基金的不同销售机构之间实施的变更所持基金份额销售机构的操作</w:t>
      </w:r>
    </w:p>
    <w:p w14:paraId="1BE53C1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定期定额投资计划：指投资人通过有关销售机构提出申请，约定每期</w:t>
      </w:r>
      <w:r w:rsidRPr="000D3971">
        <w:rPr>
          <w:rFonts w:asciiTheme="minorEastAsia" w:eastAsiaTheme="minorEastAsia" w:hAnsiTheme="minorEastAsia" w:hint="eastAsia"/>
          <w:bCs/>
          <w:sz w:val="24"/>
          <w:lang w:eastAsia="zh-CN"/>
        </w:rPr>
        <w:t>申购</w:t>
      </w:r>
      <w:r w:rsidRPr="000D3971">
        <w:rPr>
          <w:rFonts w:asciiTheme="minorEastAsia" w:eastAsiaTheme="minorEastAsia" w:hAnsiTheme="minorEastAsia"/>
          <w:bCs/>
          <w:sz w:val="24"/>
          <w:lang w:eastAsia="zh-CN"/>
        </w:rPr>
        <w:t>日、扣款金额及扣款方式，由销售机构于每期约定扣款日在投资人指定银行账户内自动完成扣款及</w:t>
      </w:r>
      <w:r w:rsidRPr="000D3971">
        <w:rPr>
          <w:rFonts w:asciiTheme="minorEastAsia" w:eastAsiaTheme="minorEastAsia" w:hAnsiTheme="minorEastAsia" w:hint="eastAsia"/>
          <w:bCs/>
          <w:sz w:val="24"/>
          <w:lang w:eastAsia="zh-CN"/>
        </w:rPr>
        <w:t>受理</w:t>
      </w:r>
      <w:r w:rsidRPr="000D3971">
        <w:rPr>
          <w:rFonts w:asciiTheme="minorEastAsia" w:eastAsiaTheme="minorEastAsia" w:hAnsiTheme="minorEastAsia"/>
          <w:bCs/>
          <w:sz w:val="24"/>
          <w:lang w:eastAsia="zh-CN"/>
        </w:rPr>
        <w:t>基金申购申请的一种投资方式</w:t>
      </w:r>
    </w:p>
    <w:p w14:paraId="443E8E54"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bCs/>
          <w:sz w:val="24"/>
          <w:lang w:eastAsia="zh-CN"/>
        </w:rPr>
        <w:t>45</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0D3971">
        <w:rPr>
          <w:rFonts w:asciiTheme="minorEastAsia" w:eastAsiaTheme="minorEastAsia" w:hAnsiTheme="minorEastAsia" w:hint="eastAsia"/>
          <w:bCs/>
          <w:sz w:val="24"/>
          <w:lang w:eastAsia="zh-CN"/>
        </w:rPr>
        <w:t>10%</w:t>
      </w:r>
    </w:p>
    <w:p w14:paraId="2EE6F5C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46</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元：指人民币元</w:t>
      </w:r>
    </w:p>
    <w:p w14:paraId="6D705F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、流动性受限资产：指由于法律法规、监管、合同或操作障碍等原因无法以合理价格予以变现的资产，包括但不限于到期日在</w:t>
      </w: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个交易日以上的逆回购与银行定期存款（</w:t>
      </w:r>
      <w:proofErr w:type="gramStart"/>
      <w:r w:rsidRPr="000D3971">
        <w:rPr>
          <w:rFonts w:asciiTheme="minorEastAsia" w:eastAsiaTheme="minorEastAsia" w:hAnsiTheme="minorEastAsia" w:hint="eastAsia"/>
          <w:bCs/>
          <w:sz w:val="24"/>
          <w:lang w:eastAsia="zh-CN"/>
        </w:rPr>
        <w:t>含协议</w:t>
      </w:r>
      <w:proofErr w:type="gramEnd"/>
      <w:r w:rsidRPr="000D3971">
        <w:rPr>
          <w:rFonts w:asciiTheme="minorEastAsia" w:eastAsiaTheme="minorEastAsia" w:hAnsiTheme="minorEastAsia" w:hint="eastAsia"/>
          <w:bCs/>
          <w:sz w:val="24"/>
          <w:lang w:eastAsia="zh-CN"/>
        </w:rPr>
        <w:t>约定有条件提前支取的银行存款）、停牌股票、流通受限的新股及非公开发行股票、资产支持证券、因发行人债务违约无法进行转让或交易的债券等</w:t>
      </w:r>
    </w:p>
    <w:p w14:paraId="0B054F7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8</w:t>
      </w:r>
      <w:r w:rsidRPr="000D3971">
        <w:rPr>
          <w:rFonts w:asciiTheme="minorEastAsia" w:eastAsiaTheme="minorEastAsia" w:hAnsiTheme="minorEastAsia" w:hint="eastAsia"/>
          <w:bCs/>
          <w:sz w:val="24"/>
          <w:lang w:eastAsia="zh-CN"/>
        </w:rPr>
        <w:t>、摆动定价机制：指当开放式基金遭遇大额申购赎回时，通过调整基金份额净值的方式，将基金调整投资组合的市场冲击成本分配给实际申购、赎回</w:t>
      </w:r>
      <w:r w:rsidRPr="000D3971">
        <w:rPr>
          <w:rFonts w:asciiTheme="minorEastAsia" w:eastAsiaTheme="minorEastAsia" w:hAnsiTheme="minorEastAsia" w:hint="eastAsia"/>
          <w:bCs/>
          <w:sz w:val="24"/>
          <w:lang w:eastAsia="zh-CN"/>
        </w:rPr>
        <w:lastRenderedPageBreak/>
        <w:t>的投资者，从而减少对存量基金份额持有人利益的不利影响，确保投资者的合法权益不受损害并得到公平对待</w:t>
      </w:r>
    </w:p>
    <w:p w14:paraId="65C7369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49</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基金收益：指基金投资所得红利、股息、债券利息、买卖证券价差、银行存款利息、已实现的其他合法收入及因运用基金财产带来的成本和费用的节约</w:t>
      </w:r>
    </w:p>
    <w:p w14:paraId="26852F7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0</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基金资产总值：指基金拥有的</w:t>
      </w:r>
      <w:r w:rsidRPr="000D3971">
        <w:rPr>
          <w:rFonts w:asciiTheme="minorEastAsia" w:eastAsiaTheme="minorEastAsia" w:hAnsiTheme="minorEastAsia" w:hint="eastAsia"/>
          <w:bCs/>
          <w:sz w:val="24"/>
          <w:lang w:eastAsia="zh-CN"/>
        </w:rPr>
        <w:t>各类</w:t>
      </w:r>
      <w:r w:rsidRPr="000D3971">
        <w:rPr>
          <w:rFonts w:asciiTheme="minorEastAsia" w:eastAsiaTheme="minorEastAsia" w:hAnsiTheme="minorEastAsia"/>
          <w:bCs/>
          <w:sz w:val="24"/>
          <w:lang w:eastAsia="zh-CN"/>
        </w:rPr>
        <w:t>有价证券、银行存款本息、基金应收</w:t>
      </w:r>
      <w:r w:rsidRPr="000D3971">
        <w:rPr>
          <w:rFonts w:asciiTheme="minorEastAsia" w:eastAsiaTheme="minorEastAsia" w:hAnsiTheme="minorEastAsia" w:hint="eastAsia"/>
          <w:bCs/>
          <w:sz w:val="24"/>
          <w:lang w:eastAsia="zh-CN"/>
        </w:rPr>
        <w:t>款项</w:t>
      </w:r>
      <w:r w:rsidRPr="000D3971">
        <w:rPr>
          <w:rFonts w:asciiTheme="minorEastAsia" w:eastAsiaTheme="minorEastAsia" w:hAnsiTheme="minorEastAsia"/>
          <w:bCs/>
          <w:sz w:val="24"/>
          <w:lang w:eastAsia="zh-CN"/>
        </w:rPr>
        <w:t>及其他资产的价值总和</w:t>
      </w:r>
    </w:p>
    <w:p w14:paraId="5E79E8E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基金资产净值：指基金资产总值减去基金负债后的价值</w:t>
      </w:r>
    </w:p>
    <w:p w14:paraId="05E9B50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基金份额净值：指计算日基金资产净值除以计算日基金份额总数</w:t>
      </w:r>
    </w:p>
    <w:p w14:paraId="71D17FDD"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基金资产估值：指计算评估基金资产和负债的价值，以确定基金资产净值和基金份额净值的过程</w:t>
      </w:r>
      <w:r w:rsidRPr="000D3971">
        <w:rPr>
          <w:rFonts w:asciiTheme="minorEastAsia" w:eastAsiaTheme="minorEastAsia" w:hAnsiTheme="minorEastAsia"/>
          <w:sz w:val="24"/>
          <w:lang w:eastAsia="zh-CN"/>
        </w:rPr>
        <w:t xml:space="preserve"> </w:t>
      </w:r>
    </w:p>
    <w:p w14:paraId="0D232A5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港股通：指内地投资者委托内地证券公司，经由上海证券交易所和深圳证券交易所设立的证券交易服务公司，向香港联合交易所进行申报，买卖规定范围内的香港联合交易所上市的股票的交易机制，或有权机构对该交易机制的修改或调整</w:t>
      </w:r>
    </w:p>
    <w:p w14:paraId="191BF2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、港股通标的股票：指内地与香港股票市场交易互联互通机制下允许买卖的规定范围内的香港联合交易所上市的股票</w:t>
      </w:r>
    </w:p>
    <w:p w14:paraId="6027308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规定媒介：</w:t>
      </w:r>
      <w:r w:rsidRPr="000D3971">
        <w:rPr>
          <w:rFonts w:asciiTheme="minorEastAsia" w:eastAsiaTheme="minorEastAsia" w:hAnsiTheme="minorEastAsia" w:hint="eastAsia"/>
          <w:bCs/>
          <w:sz w:val="24"/>
          <w:lang w:eastAsia="zh-CN"/>
        </w:rPr>
        <w:t>指用以进行信息披露的符合中国证监会规定条件的全国性报刊（简称规定报刊）及《信息披露办法》规定的互联网网站（简称规定网站，包括基金管理人网站、基金托管人网站、中国证监会基金电子披露网站）等媒介</w:t>
      </w:r>
    </w:p>
    <w:p w14:paraId="5A7E302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：指将基金投资组合中的特定资产从原有账户分离至一个专门账户进行处置清算，目的在于有效隔离并化解风险，确保投资者得到公平对待，属于流动性风险管理工具。</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实施期间，原有账户称为主袋账户，专门账户</w:t>
      </w:r>
      <w:proofErr w:type="gramStart"/>
      <w:r w:rsidRPr="000D3971">
        <w:rPr>
          <w:rFonts w:asciiTheme="minorEastAsia" w:eastAsiaTheme="minorEastAsia" w:hAnsiTheme="minorEastAsia" w:hint="eastAsia"/>
          <w:bCs/>
          <w:sz w:val="24"/>
          <w:lang w:eastAsia="zh-CN"/>
        </w:rPr>
        <w:t>称为侧袋账</w:t>
      </w:r>
      <w:proofErr w:type="gramEnd"/>
      <w:r w:rsidRPr="000D3971">
        <w:rPr>
          <w:rFonts w:asciiTheme="minorEastAsia" w:eastAsiaTheme="minorEastAsia" w:hAnsiTheme="minorEastAsia" w:hint="eastAsia"/>
          <w:bCs/>
          <w:sz w:val="24"/>
          <w:lang w:eastAsia="zh-CN"/>
        </w:rPr>
        <w:t>户</w:t>
      </w:r>
    </w:p>
    <w:p w14:paraId="360ABC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58</w:t>
      </w:r>
      <w:r w:rsidRPr="000D3971">
        <w:rPr>
          <w:rFonts w:asciiTheme="minorEastAsia" w:eastAsiaTheme="minorEastAsia" w:hAnsiTheme="minorEastAsia" w:hint="eastAsia"/>
          <w:bCs/>
          <w:sz w:val="24"/>
          <w:lang w:eastAsia="zh-CN"/>
        </w:rPr>
        <w:t>、特定资产：包括：（一）无可参考的活跃市场价格且采用估值技术</w:t>
      </w:r>
      <w:proofErr w:type="gramStart"/>
      <w:r w:rsidRPr="000D3971">
        <w:rPr>
          <w:rFonts w:asciiTheme="minorEastAsia" w:eastAsiaTheme="minorEastAsia" w:hAnsiTheme="minorEastAsia" w:hint="eastAsia"/>
          <w:bCs/>
          <w:sz w:val="24"/>
          <w:lang w:eastAsia="zh-CN"/>
        </w:rPr>
        <w:t>仍导致</w:t>
      </w:r>
      <w:proofErr w:type="gramEnd"/>
      <w:r w:rsidRPr="000D3971">
        <w:rPr>
          <w:rFonts w:asciiTheme="minorEastAsia" w:eastAsiaTheme="minorEastAsia" w:hAnsiTheme="minorEastAsia" w:hint="eastAsia"/>
          <w:bCs/>
          <w:sz w:val="24"/>
          <w:lang w:eastAsia="zh-CN"/>
        </w:rPr>
        <w:t>公允价值存在重大不确定性的资产；（二）</w:t>
      </w:r>
      <w:proofErr w:type="gramStart"/>
      <w:r w:rsidRPr="000D3971">
        <w:rPr>
          <w:rFonts w:asciiTheme="minorEastAsia" w:eastAsiaTheme="minorEastAsia" w:hAnsiTheme="minorEastAsia" w:hint="eastAsia"/>
          <w:bCs/>
          <w:sz w:val="24"/>
          <w:lang w:eastAsia="zh-CN"/>
        </w:rPr>
        <w:t>按摊余成本</w:t>
      </w:r>
      <w:proofErr w:type="gramEnd"/>
      <w:r w:rsidRPr="000D3971">
        <w:rPr>
          <w:rFonts w:asciiTheme="minorEastAsia" w:eastAsiaTheme="minorEastAsia" w:hAnsiTheme="minorEastAsia" w:hint="eastAsia"/>
          <w:bCs/>
          <w:sz w:val="24"/>
          <w:lang w:eastAsia="zh-CN"/>
        </w:rPr>
        <w:t>计量且计提资产减值</w:t>
      </w:r>
      <w:proofErr w:type="gramStart"/>
      <w:r w:rsidRPr="000D3971">
        <w:rPr>
          <w:rFonts w:asciiTheme="minorEastAsia" w:eastAsiaTheme="minorEastAsia" w:hAnsiTheme="minorEastAsia" w:hint="eastAsia"/>
          <w:bCs/>
          <w:sz w:val="24"/>
          <w:lang w:eastAsia="zh-CN"/>
        </w:rPr>
        <w:t>准备仍导</w:t>
      </w:r>
      <w:proofErr w:type="gramEnd"/>
      <w:r w:rsidRPr="000D3971">
        <w:rPr>
          <w:rFonts w:asciiTheme="minorEastAsia" w:eastAsiaTheme="minorEastAsia" w:hAnsiTheme="minorEastAsia" w:hint="eastAsia"/>
          <w:bCs/>
          <w:sz w:val="24"/>
          <w:lang w:eastAsia="zh-CN"/>
        </w:rPr>
        <w:t>致资产价值存在重大不确定性的资产；（三）其他资产价值存在重大不确定性的资产</w:t>
      </w:r>
    </w:p>
    <w:p w14:paraId="54E04E60" w14:textId="5A13AF2E" w:rsidR="00AC620D" w:rsidRDefault="00D60D59" w:rsidP="00AC620D">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sz w:val="24"/>
          <w:lang w:eastAsia="zh-CN"/>
        </w:rPr>
        <w:lastRenderedPageBreak/>
        <w:t>59</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不可抗力：指本</w:t>
      </w:r>
      <w:r w:rsidRPr="000D3971">
        <w:rPr>
          <w:rFonts w:asciiTheme="minorEastAsia" w:eastAsiaTheme="minorEastAsia" w:hAnsiTheme="minorEastAsia" w:hint="eastAsia"/>
          <w:bCs/>
          <w:sz w:val="24"/>
          <w:lang w:eastAsia="zh-CN"/>
        </w:rPr>
        <w:t>基金</w:t>
      </w:r>
      <w:r w:rsidRPr="000D3971">
        <w:rPr>
          <w:rFonts w:asciiTheme="minorEastAsia" w:eastAsiaTheme="minorEastAsia" w:hAnsiTheme="minorEastAsia"/>
          <w:bCs/>
          <w:sz w:val="24"/>
          <w:lang w:eastAsia="zh-CN"/>
        </w:rPr>
        <w:t>合同当事人不能预见、不能避免且不能克服的客观事件</w:t>
      </w:r>
    </w:p>
    <w:p w14:paraId="40345E96" w14:textId="77777777" w:rsidR="00AC620D" w:rsidRDefault="00AC620D">
      <w:pPr>
        <w:widowControl/>
        <w:spacing w:after="0" w:line="240" w:lineRule="auto"/>
        <w:jc w:val="left"/>
        <w:rPr>
          <w:rFonts w:asciiTheme="minorEastAsia" w:eastAsiaTheme="minorEastAsia" w:hAnsiTheme="minorEastAsia"/>
          <w:bCs/>
          <w:sz w:val="24"/>
          <w:lang w:eastAsia="zh-CN"/>
        </w:rPr>
      </w:pPr>
      <w:r>
        <w:rPr>
          <w:rFonts w:asciiTheme="minorEastAsia" w:eastAsiaTheme="minorEastAsia" w:hAnsiTheme="minorEastAsia"/>
          <w:bCs/>
          <w:sz w:val="24"/>
          <w:lang w:eastAsia="zh-CN"/>
        </w:rPr>
        <w:br w:type="page"/>
      </w:r>
    </w:p>
    <w:p w14:paraId="3C2B938A" w14:textId="77777777" w:rsidR="00E372BF" w:rsidRDefault="00D60D59">
      <w:pPr>
        <w:pStyle w:val="1"/>
        <w:spacing w:before="0" w:after="0"/>
        <w:jc w:val="center"/>
        <w:rPr>
          <w:rFonts w:ascii="Times New Roman"/>
          <w:color w:val="auto"/>
          <w:sz w:val="30"/>
          <w:lang w:eastAsia="zh-CN"/>
        </w:rPr>
      </w:pPr>
      <w:bookmarkStart w:id="50" w:name="_Toc130563457"/>
      <w:r>
        <w:rPr>
          <w:rFonts w:ascii="Times New Roman"/>
          <w:color w:val="auto"/>
          <w:sz w:val="30"/>
          <w:lang w:eastAsia="zh-CN"/>
        </w:rPr>
        <w:lastRenderedPageBreak/>
        <w:t>第三部分</w:t>
      </w:r>
      <w:r>
        <w:rPr>
          <w:rFonts w:ascii="Times New Roman"/>
          <w:color w:val="auto"/>
          <w:sz w:val="30"/>
          <w:lang w:eastAsia="zh-CN"/>
        </w:rPr>
        <w:t xml:space="preserve">  </w:t>
      </w:r>
      <w:r>
        <w:rPr>
          <w:rFonts w:ascii="Times New Roman"/>
          <w:color w:val="auto"/>
          <w:sz w:val="30"/>
          <w:lang w:eastAsia="zh-CN"/>
        </w:rPr>
        <w:t>基金的基本情况</w:t>
      </w:r>
      <w:bookmarkStart w:id="51" w:name="_Toc79392573"/>
      <w:bookmarkEnd w:id="50"/>
    </w:p>
    <w:p w14:paraId="6EC7E6BA" w14:textId="77777777" w:rsidR="00E372BF" w:rsidRDefault="00E372BF">
      <w:pPr>
        <w:spacing w:line="360" w:lineRule="auto"/>
        <w:ind w:firstLine="540"/>
        <w:rPr>
          <w:bCs/>
          <w:sz w:val="24"/>
          <w:lang w:eastAsia="zh-CN"/>
        </w:rPr>
      </w:pPr>
      <w:bookmarkStart w:id="52" w:name="_Hlt88031774"/>
      <w:bookmarkStart w:id="53" w:name="_Hlt88031741"/>
      <w:bookmarkEnd w:id="52"/>
      <w:bookmarkEnd w:id="53"/>
    </w:p>
    <w:p w14:paraId="05EB665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一、基金名称</w:t>
      </w:r>
      <w:bookmarkEnd w:id="51"/>
    </w:p>
    <w:p w14:paraId="32C28368" w14:textId="07619B0F" w:rsidR="00E372BF" w:rsidRPr="000D3971" w:rsidRDefault="00990F6C"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国联</w:t>
      </w:r>
      <w:proofErr w:type="gramStart"/>
      <w:r w:rsidRPr="000D3971">
        <w:rPr>
          <w:rFonts w:asciiTheme="minorEastAsia" w:eastAsiaTheme="minorEastAsia" w:hAnsiTheme="minorEastAsia" w:hint="eastAsia"/>
          <w:bCs/>
          <w:sz w:val="24"/>
          <w:lang w:eastAsia="zh-CN"/>
        </w:rPr>
        <w:t>安价值</w:t>
      </w:r>
      <w:proofErr w:type="gramEnd"/>
      <w:r w:rsidRPr="000D3971">
        <w:rPr>
          <w:rFonts w:asciiTheme="minorEastAsia" w:eastAsiaTheme="minorEastAsia" w:hAnsiTheme="minorEastAsia" w:hint="eastAsia"/>
          <w:bCs/>
          <w:sz w:val="24"/>
          <w:lang w:eastAsia="zh-CN"/>
        </w:rPr>
        <w:t>甄选混合型证</w:t>
      </w:r>
      <w:r w:rsidR="00D60D59" w:rsidRPr="000D3971">
        <w:rPr>
          <w:rFonts w:asciiTheme="minorEastAsia" w:eastAsiaTheme="minorEastAsia" w:hAnsiTheme="minorEastAsia" w:hint="eastAsia"/>
          <w:bCs/>
          <w:sz w:val="24"/>
          <w:lang w:eastAsia="zh-CN"/>
        </w:rPr>
        <w:t>券投资基金</w:t>
      </w:r>
    </w:p>
    <w:p w14:paraId="6B37F828" w14:textId="77777777" w:rsidR="00E372BF" w:rsidRPr="000D3971" w:rsidRDefault="00E372BF" w:rsidP="000D3971">
      <w:pPr>
        <w:spacing w:after="0" w:line="360" w:lineRule="auto"/>
        <w:ind w:firstLine="480"/>
        <w:rPr>
          <w:rFonts w:asciiTheme="minorEastAsia" w:eastAsiaTheme="minorEastAsia" w:hAnsiTheme="minorEastAsia"/>
          <w:bCs/>
          <w:sz w:val="24"/>
          <w:lang w:eastAsia="zh-CN"/>
        </w:rPr>
      </w:pPr>
    </w:p>
    <w:p w14:paraId="5D380C6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54" w:name="_Toc79392574"/>
      <w:r w:rsidRPr="000D3971">
        <w:rPr>
          <w:rFonts w:asciiTheme="minorEastAsia" w:eastAsiaTheme="minorEastAsia" w:hAnsiTheme="minorEastAsia"/>
          <w:bCs/>
          <w:sz w:val="24"/>
          <w:lang w:eastAsia="zh-CN"/>
        </w:rPr>
        <w:t>二、基金的类别</w:t>
      </w:r>
      <w:bookmarkEnd w:id="54"/>
    </w:p>
    <w:p w14:paraId="4A404DE4" w14:textId="77777777" w:rsidR="00E372BF" w:rsidRPr="000D3971" w:rsidRDefault="00D60D59" w:rsidP="000D3971">
      <w:pPr>
        <w:spacing w:after="0" w:line="360" w:lineRule="auto"/>
        <w:ind w:left="796" w:hanging="256"/>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混合型</w:t>
      </w:r>
      <w:r w:rsidRPr="000D3971">
        <w:rPr>
          <w:rFonts w:asciiTheme="minorEastAsia" w:eastAsiaTheme="minorEastAsia" w:hAnsiTheme="minorEastAsia"/>
          <w:bCs/>
          <w:sz w:val="24"/>
          <w:lang w:eastAsia="zh-CN"/>
        </w:rPr>
        <w:t>证券投资基金</w:t>
      </w:r>
    </w:p>
    <w:p w14:paraId="1FF8FD72" w14:textId="77777777" w:rsidR="00E372BF" w:rsidRPr="000D3971" w:rsidRDefault="00E372BF" w:rsidP="000D3971">
      <w:pPr>
        <w:spacing w:after="0" w:line="360" w:lineRule="auto"/>
        <w:ind w:left="796" w:hanging="256"/>
        <w:rPr>
          <w:rFonts w:asciiTheme="minorEastAsia" w:eastAsiaTheme="minorEastAsia" w:hAnsiTheme="minorEastAsia"/>
          <w:bCs/>
          <w:sz w:val="24"/>
          <w:lang w:eastAsia="zh-CN"/>
        </w:rPr>
      </w:pPr>
    </w:p>
    <w:p w14:paraId="2E1FBB2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55" w:name="_Toc79392575"/>
      <w:r w:rsidRPr="000D3971">
        <w:rPr>
          <w:rFonts w:asciiTheme="minorEastAsia" w:eastAsiaTheme="minorEastAsia" w:hAnsiTheme="minorEastAsia"/>
          <w:bCs/>
          <w:sz w:val="24"/>
          <w:lang w:eastAsia="zh-CN"/>
        </w:rPr>
        <w:t>三、基金的运作方式</w:t>
      </w:r>
    </w:p>
    <w:p w14:paraId="125CB977" w14:textId="77777777" w:rsidR="00E372BF" w:rsidRPr="000D3971" w:rsidRDefault="00D60D59" w:rsidP="000D3971">
      <w:pPr>
        <w:spacing w:after="0" w:line="360" w:lineRule="auto"/>
        <w:ind w:left="796" w:hanging="256"/>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契约型开放式</w:t>
      </w:r>
    </w:p>
    <w:p w14:paraId="0A43D756" w14:textId="77777777" w:rsidR="00E372BF" w:rsidRPr="000D3971" w:rsidRDefault="00E372BF" w:rsidP="000D3971">
      <w:pPr>
        <w:spacing w:after="0" w:line="360" w:lineRule="auto"/>
        <w:ind w:left="796" w:hanging="256"/>
        <w:rPr>
          <w:rFonts w:asciiTheme="minorEastAsia" w:eastAsiaTheme="minorEastAsia" w:hAnsiTheme="minorEastAsia"/>
          <w:bCs/>
          <w:sz w:val="24"/>
          <w:lang w:eastAsia="zh-CN"/>
        </w:rPr>
      </w:pPr>
    </w:p>
    <w:p w14:paraId="67A8AE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四、基金的投资目标</w:t>
      </w:r>
      <w:bookmarkEnd w:id="55"/>
    </w:p>
    <w:p w14:paraId="491EA0AF" w14:textId="66214417" w:rsidR="0075266B" w:rsidRPr="00572DCD" w:rsidRDefault="0075266B" w:rsidP="0075266B">
      <w:pPr>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在严格控制基金资产投资风险的前提下，力争获得超越业绩比较基准的稳健回报。</w:t>
      </w:r>
    </w:p>
    <w:p w14:paraId="35D77D7B" w14:textId="77777777" w:rsidR="00E372BF" w:rsidRPr="000D3971" w:rsidRDefault="00E372BF" w:rsidP="000D3971">
      <w:pPr>
        <w:pStyle w:val="20"/>
        <w:spacing w:after="0"/>
        <w:rPr>
          <w:rFonts w:asciiTheme="minorEastAsia" w:eastAsiaTheme="minorEastAsia" w:hAnsiTheme="minorEastAsia"/>
          <w:bCs/>
          <w:sz w:val="24"/>
          <w:lang w:eastAsia="zh-CN"/>
        </w:rPr>
      </w:pPr>
    </w:p>
    <w:p w14:paraId="26F5BAA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56" w:name="_Toc79392576"/>
      <w:r w:rsidRPr="000D3971">
        <w:rPr>
          <w:rFonts w:asciiTheme="minorEastAsia" w:eastAsiaTheme="minorEastAsia" w:hAnsiTheme="minorEastAsia"/>
          <w:bCs/>
          <w:sz w:val="24"/>
          <w:lang w:eastAsia="zh-CN"/>
        </w:rPr>
        <w:t>五、基金的最低募集份额总额</w:t>
      </w:r>
      <w:bookmarkEnd w:id="56"/>
    </w:p>
    <w:p w14:paraId="3C06E39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本基金的最低募集份额总额为</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亿份。</w:t>
      </w:r>
    </w:p>
    <w:p w14:paraId="6F5553BE" w14:textId="77777777" w:rsidR="00E372BF" w:rsidRPr="000D3971" w:rsidRDefault="00E372BF" w:rsidP="000D3971">
      <w:pPr>
        <w:spacing w:after="0" w:line="360" w:lineRule="auto"/>
        <w:ind w:firstLine="480"/>
        <w:rPr>
          <w:rFonts w:asciiTheme="minorEastAsia" w:eastAsiaTheme="minorEastAsia" w:hAnsiTheme="minorEastAsia"/>
          <w:bCs/>
          <w:sz w:val="24"/>
          <w:lang w:eastAsia="zh-CN"/>
        </w:rPr>
      </w:pPr>
    </w:p>
    <w:p w14:paraId="377A9BF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57" w:name="_Toc79392577"/>
      <w:r w:rsidRPr="000D3971">
        <w:rPr>
          <w:rFonts w:asciiTheme="minorEastAsia" w:eastAsiaTheme="minorEastAsia" w:hAnsiTheme="minorEastAsia"/>
          <w:bCs/>
          <w:sz w:val="24"/>
          <w:lang w:eastAsia="zh-CN"/>
        </w:rPr>
        <w:t>六、基金份额</w:t>
      </w:r>
      <w:r w:rsidRPr="000D3971">
        <w:rPr>
          <w:rFonts w:asciiTheme="minorEastAsia" w:eastAsiaTheme="minorEastAsia" w:hAnsiTheme="minorEastAsia" w:hint="eastAsia"/>
          <w:bCs/>
          <w:sz w:val="24"/>
          <w:lang w:eastAsia="zh-CN"/>
        </w:rPr>
        <w:t>发售</w:t>
      </w:r>
      <w:r w:rsidRPr="000D3971">
        <w:rPr>
          <w:rFonts w:asciiTheme="minorEastAsia" w:eastAsiaTheme="minorEastAsia" w:hAnsiTheme="minorEastAsia"/>
          <w:bCs/>
          <w:sz w:val="24"/>
          <w:lang w:eastAsia="zh-CN"/>
        </w:rPr>
        <w:t>面值</w:t>
      </w:r>
      <w:bookmarkEnd w:id="57"/>
      <w:r w:rsidRPr="000D3971">
        <w:rPr>
          <w:rFonts w:asciiTheme="minorEastAsia" w:eastAsiaTheme="minorEastAsia" w:hAnsiTheme="minorEastAsia"/>
          <w:bCs/>
          <w:sz w:val="24"/>
          <w:lang w:eastAsia="zh-CN"/>
        </w:rPr>
        <w:t>和认购费用</w:t>
      </w:r>
    </w:p>
    <w:p w14:paraId="75BDCA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w:t>
      </w:r>
      <w:proofErr w:type="gramStart"/>
      <w:r w:rsidRPr="000D3971">
        <w:rPr>
          <w:rFonts w:asciiTheme="minorEastAsia" w:eastAsiaTheme="minorEastAsia" w:hAnsiTheme="minorEastAsia"/>
          <w:bCs/>
          <w:sz w:val="24"/>
          <w:lang w:eastAsia="zh-CN"/>
        </w:rPr>
        <w:t>基金基金</w:t>
      </w:r>
      <w:proofErr w:type="gramEnd"/>
      <w:r w:rsidRPr="000D3971">
        <w:rPr>
          <w:rFonts w:asciiTheme="minorEastAsia" w:eastAsiaTheme="minorEastAsia" w:hAnsiTheme="minorEastAsia"/>
          <w:bCs/>
          <w:sz w:val="24"/>
          <w:lang w:eastAsia="zh-CN"/>
        </w:rPr>
        <w:t>份额发售面值为人民币</w:t>
      </w:r>
      <w:r w:rsidRPr="000D3971">
        <w:rPr>
          <w:rFonts w:asciiTheme="minorEastAsia" w:eastAsiaTheme="minorEastAsia" w:hAnsiTheme="minorEastAsia" w:hint="eastAsia"/>
          <w:bCs/>
          <w:sz w:val="24"/>
          <w:lang w:eastAsia="zh-CN"/>
        </w:rPr>
        <w:t>1.00</w:t>
      </w:r>
      <w:r w:rsidRPr="000D3971">
        <w:rPr>
          <w:rFonts w:asciiTheme="minorEastAsia" w:eastAsiaTheme="minorEastAsia" w:hAnsiTheme="minorEastAsia"/>
          <w:bCs/>
          <w:sz w:val="24"/>
          <w:lang w:eastAsia="zh-CN"/>
        </w:rPr>
        <w:t>元。</w:t>
      </w:r>
    </w:p>
    <w:p w14:paraId="0D055864" w14:textId="77777777" w:rsidR="00E372BF" w:rsidRPr="000D3971" w:rsidRDefault="00D60D59" w:rsidP="000D3971">
      <w:pPr>
        <w:spacing w:after="0" w:line="360" w:lineRule="auto"/>
        <w:ind w:firstLine="480"/>
        <w:jc w:val="left"/>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w:t>
      </w:r>
      <w:r w:rsidRPr="000D3971">
        <w:rPr>
          <w:rFonts w:asciiTheme="minorEastAsia" w:eastAsiaTheme="minorEastAsia" w:hAnsiTheme="minorEastAsia" w:hint="eastAsia"/>
          <w:bCs/>
          <w:sz w:val="24"/>
          <w:lang w:eastAsia="zh-CN"/>
        </w:rPr>
        <w:t>具体</w:t>
      </w:r>
      <w:r w:rsidRPr="000D3971">
        <w:rPr>
          <w:rFonts w:asciiTheme="minorEastAsia" w:eastAsiaTheme="minorEastAsia" w:hAnsiTheme="minorEastAsia"/>
          <w:bCs/>
          <w:sz w:val="24"/>
          <w:lang w:eastAsia="zh-CN"/>
        </w:rPr>
        <w:t>认购费率按招募说明书</w:t>
      </w:r>
      <w:r w:rsidRPr="000D3971">
        <w:rPr>
          <w:rFonts w:asciiTheme="minorEastAsia" w:eastAsiaTheme="minorEastAsia" w:hAnsiTheme="minorEastAsia" w:hint="eastAsia"/>
          <w:bCs/>
          <w:sz w:val="24"/>
          <w:lang w:eastAsia="zh-CN"/>
        </w:rPr>
        <w:t>及基金产品资料概要</w:t>
      </w:r>
      <w:r w:rsidRPr="000D3971">
        <w:rPr>
          <w:rFonts w:asciiTheme="minorEastAsia" w:eastAsiaTheme="minorEastAsia" w:hAnsiTheme="minorEastAsia"/>
          <w:bCs/>
          <w:sz w:val="24"/>
          <w:lang w:eastAsia="zh-CN"/>
        </w:rPr>
        <w:t>的规定执行。</w:t>
      </w:r>
    </w:p>
    <w:p w14:paraId="211CA51C" w14:textId="77777777" w:rsidR="00E372BF" w:rsidRPr="000D3971" w:rsidRDefault="00E372BF" w:rsidP="000D3971">
      <w:pPr>
        <w:spacing w:after="0" w:line="360" w:lineRule="auto"/>
        <w:ind w:firstLine="480"/>
        <w:jc w:val="left"/>
        <w:rPr>
          <w:rFonts w:asciiTheme="minorEastAsia" w:eastAsiaTheme="minorEastAsia" w:hAnsiTheme="minorEastAsia"/>
          <w:bCs/>
          <w:sz w:val="24"/>
          <w:lang w:eastAsia="zh-CN"/>
        </w:rPr>
      </w:pPr>
    </w:p>
    <w:p w14:paraId="62F6E02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58" w:name="_Toc79392578"/>
      <w:r w:rsidRPr="000D3971">
        <w:rPr>
          <w:rFonts w:asciiTheme="minorEastAsia" w:eastAsiaTheme="minorEastAsia" w:hAnsiTheme="minorEastAsia"/>
          <w:bCs/>
          <w:sz w:val="24"/>
          <w:lang w:eastAsia="zh-CN"/>
        </w:rPr>
        <w:t>七、基金存续期限</w:t>
      </w:r>
      <w:bookmarkEnd w:id="58"/>
    </w:p>
    <w:p w14:paraId="34027F8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不定期</w:t>
      </w:r>
    </w:p>
    <w:p w14:paraId="5EE42B53" w14:textId="77777777" w:rsidR="00E372BF" w:rsidRDefault="00E372BF" w:rsidP="000D3971">
      <w:pPr>
        <w:spacing w:after="0" w:line="360" w:lineRule="auto"/>
        <w:ind w:left="199" w:firstLine="425"/>
        <w:rPr>
          <w:bCs/>
          <w:sz w:val="24"/>
          <w:lang w:eastAsia="zh-CN"/>
        </w:rPr>
      </w:pPr>
    </w:p>
    <w:p w14:paraId="725EE697" w14:textId="77777777" w:rsidR="00E372BF" w:rsidRDefault="00D60D59" w:rsidP="000D3971">
      <w:pPr>
        <w:pStyle w:val="1"/>
        <w:spacing w:before="0" w:after="0"/>
        <w:jc w:val="center"/>
        <w:rPr>
          <w:rFonts w:ascii="Times New Roman"/>
          <w:color w:val="auto"/>
          <w:sz w:val="30"/>
          <w:lang w:eastAsia="zh-CN"/>
        </w:rPr>
      </w:pPr>
      <w:r>
        <w:rPr>
          <w:rFonts w:ascii="Times New Roman"/>
          <w:b w:val="0"/>
          <w:bCs/>
          <w:color w:val="auto"/>
          <w:sz w:val="21"/>
          <w:lang w:eastAsia="zh-CN"/>
        </w:rPr>
        <w:br w:type="page"/>
      </w:r>
      <w:bookmarkStart w:id="59" w:name="_Toc90742688"/>
      <w:bookmarkStart w:id="60" w:name="_Toc27189"/>
      <w:bookmarkStart w:id="61" w:name="_Toc29948"/>
      <w:bookmarkStart w:id="62" w:name="_Toc3266"/>
      <w:bookmarkStart w:id="63" w:name="_Toc6714"/>
      <w:bookmarkStart w:id="64" w:name="_Toc90742321"/>
      <w:bookmarkStart w:id="65" w:name="_Toc15203"/>
      <w:bookmarkStart w:id="66" w:name="_Toc7151"/>
      <w:bookmarkStart w:id="67" w:name="_Toc27226"/>
      <w:bookmarkStart w:id="68" w:name="_Toc29784"/>
      <w:bookmarkStart w:id="69" w:name="_Toc16265"/>
      <w:bookmarkStart w:id="70" w:name="_Toc22074"/>
      <w:bookmarkStart w:id="71" w:name="_Toc90742390"/>
      <w:bookmarkStart w:id="72" w:name="_Toc130563458"/>
      <w:r>
        <w:rPr>
          <w:rFonts w:ascii="Times New Roman"/>
          <w:color w:val="auto"/>
          <w:sz w:val="30"/>
          <w:lang w:eastAsia="zh-CN"/>
        </w:rPr>
        <w:lastRenderedPageBreak/>
        <w:t>第四部分</w:t>
      </w:r>
      <w:r>
        <w:rPr>
          <w:rFonts w:ascii="Times New Roman"/>
          <w:color w:val="auto"/>
          <w:sz w:val="30"/>
          <w:lang w:eastAsia="zh-CN"/>
        </w:rPr>
        <w:t xml:space="preserve">  </w:t>
      </w:r>
      <w:r>
        <w:rPr>
          <w:rFonts w:ascii="Times New Roman"/>
          <w:color w:val="auto"/>
          <w:sz w:val="30"/>
          <w:lang w:eastAsia="zh-CN"/>
        </w:rPr>
        <w:t>基金份额的发售</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DC12E16" w14:textId="77777777" w:rsidR="00E372BF" w:rsidRDefault="00E372BF">
      <w:pPr>
        <w:spacing w:line="360" w:lineRule="auto"/>
        <w:ind w:firstLine="420"/>
        <w:rPr>
          <w:bCs/>
          <w:lang w:eastAsia="zh-CN"/>
        </w:rPr>
      </w:pPr>
    </w:p>
    <w:p w14:paraId="3711C5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一、基金份额的发售时间、发售方式、发售对象</w:t>
      </w:r>
    </w:p>
    <w:p w14:paraId="3FE3F1D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1、发售时间</w:t>
      </w:r>
    </w:p>
    <w:p w14:paraId="26C0A00A"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自基金份额发售之日起最长不得超过</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个月，具体发售时间</w:t>
      </w:r>
      <w:proofErr w:type="gramStart"/>
      <w:r w:rsidRPr="000D3971">
        <w:rPr>
          <w:rFonts w:asciiTheme="minorEastAsia" w:eastAsiaTheme="minorEastAsia" w:hAnsiTheme="minorEastAsia"/>
          <w:bCs/>
          <w:sz w:val="24"/>
          <w:lang w:eastAsia="zh-CN"/>
        </w:rPr>
        <w:t>见基金</w:t>
      </w:r>
      <w:proofErr w:type="gramEnd"/>
      <w:r w:rsidRPr="000D3971">
        <w:rPr>
          <w:rFonts w:asciiTheme="minorEastAsia" w:eastAsiaTheme="minorEastAsia" w:hAnsiTheme="minorEastAsia"/>
          <w:bCs/>
          <w:sz w:val="24"/>
          <w:lang w:eastAsia="zh-CN"/>
        </w:rPr>
        <w:t>份额发售公告。</w:t>
      </w:r>
    </w:p>
    <w:p w14:paraId="46C8738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2、发售方式</w:t>
      </w:r>
    </w:p>
    <w:p w14:paraId="1305D2D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通过各销售机构公开发售，各销售机构的具体</w:t>
      </w:r>
      <w:r w:rsidRPr="000D3971">
        <w:rPr>
          <w:rFonts w:asciiTheme="minorEastAsia" w:eastAsiaTheme="minorEastAsia" w:hAnsiTheme="minorEastAsia" w:hint="eastAsia"/>
          <w:bCs/>
          <w:sz w:val="24"/>
          <w:lang w:eastAsia="zh-CN"/>
        </w:rPr>
        <w:t>信息</w:t>
      </w:r>
      <w:proofErr w:type="gramStart"/>
      <w:r w:rsidRPr="000D3971">
        <w:rPr>
          <w:rFonts w:asciiTheme="minorEastAsia" w:eastAsiaTheme="minorEastAsia" w:hAnsiTheme="minorEastAsia"/>
          <w:bCs/>
          <w:sz w:val="24"/>
          <w:lang w:eastAsia="zh-CN"/>
        </w:rPr>
        <w:t>见基金</w:t>
      </w:r>
      <w:proofErr w:type="gramEnd"/>
      <w:r w:rsidRPr="000D3971">
        <w:rPr>
          <w:rFonts w:asciiTheme="minorEastAsia" w:eastAsiaTheme="minorEastAsia" w:hAnsiTheme="minorEastAsia"/>
          <w:bCs/>
          <w:sz w:val="24"/>
          <w:lang w:eastAsia="zh-CN"/>
        </w:rPr>
        <w:t>份额发售公告以及基金管理人届时发布的</w:t>
      </w:r>
      <w:r w:rsidRPr="000D3971">
        <w:rPr>
          <w:rFonts w:asciiTheme="minorEastAsia" w:eastAsiaTheme="minorEastAsia" w:hAnsiTheme="minorEastAsia" w:hint="eastAsia"/>
          <w:bCs/>
          <w:sz w:val="24"/>
          <w:lang w:eastAsia="zh-CN"/>
        </w:rPr>
        <w:t>调整</w:t>
      </w:r>
      <w:r w:rsidRPr="000D3971">
        <w:rPr>
          <w:rFonts w:asciiTheme="minorEastAsia" w:eastAsiaTheme="minorEastAsia" w:hAnsiTheme="minorEastAsia"/>
          <w:bCs/>
          <w:sz w:val="24"/>
          <w:lang w:eastAsia="zh-CN"/>
        </w:rPr>
        <w:t>销售机构的相关公告。</w:t>
      </w:r>
    </w:p>
    <w:p w14:paraId="6176948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3、发售对象</w:t>
      </w:r>
    </w:p>
    <w:p w14:paraId="1D2C62F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符合法律法规规定的可投资于证券投资基金的个人投资者、机构投资者和合格境外投资者以及法律法规或中国证监会允许购买证券投资基金的其他投资人</w:t>
      </w:r>
      <w:r w:rsidRPr="000D3971">
        <w:rPr>
          <w:rFonts w:asciiTheme="minorEastAsia" w:eastAsiaTheme="minorEastAsia" w:hAnsiTheme="minorEastAsia" w:hint="eastAsia"/>
          <w:bCs/>
          <w:sz w:val="24"/>
          <w:lang w:eastAsia="zh-CN"/>
        </w:rPr>
        <w:t>。</w:t>
      </w:r>
    </w:p>
    <w:p w14:paraId="4ADCB3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二、基金份额的认购</w:t>
      </w:r>
    </w:p>
    <w:p w14:paraId="0FD8A06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1、认购费用</w:t>
      </w:r>
    </w:p>
    <w:p w14:paraId="048EE8D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本基金的认购费率由基金管理人决定，并在招募说明书及基金产品资料概要中列示。基金认购费用不列入基金财产。</w:t>
      </w:r>
    </w:p>
    <w:p w14:paraId="79881E6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2、募集期利息的处理方式</w:t>
      </w:r>
    </w:p>
    <w:p w14:paraId="7603577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有效认购款项在募集期间产生的利息将折算为基金份额</w:t>
      </w:r>
      <w:proofErr w:type="gramStart"/>
      <w:r w:rsidRPr="000D3971">
        <w:rPr>
          <w:rFonts w:asciiTheme="minorEastAsia" w:eastAsiaTheme="minorEastAsia" w:hAnsiTheme="minorEastAsia"/>
          <w:bCs/>
          <w:sz w:val="24"/>
          <w:lang w:eastAsia="zh-CN"/>
        </w:rPr>
        <w:t>归基金</w:t>
      </w:r>
      <w:proofErr w:type="gramEnd"/>
      <w:r w:rsidRPr="000D3971">
        <w:rPr>
          <w:rFonts w:asciiTheme="minorEastAsia" w:eastAsiaTheme="minorEastAsia" w:hAnsiTheme="minorEastAsia"/>
          <w:bCs/>
          <w:sz w:val="24"/>
          <w:lang w:eastAsia="zh-CN"/>
        </w:rPr>
        <w:t>份额持有人所有，其中利息转份额以登记机构的记录为准。</w:t>
      </w:r>
    </w:p>
    <w:p w14:paraId="794063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3、基金认购份额的计算</w:t>
      </w:r>
    </w:p>
    <w:p w14:paraId="362A810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基金认购份额具体的计算方法在招募说明书中列示。</w:t>
      </w:r>
    </w:p>
    <w:p w14:paraId="17A5D4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认购份额余额的处理方式</w:t>
      </w:r>
    </w:p>
    <w:p w14:paraId="4FDE807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认购份额</w:t>
      </w:r>
      <w:bookmarkStart w:id="73" w:name="OLE_LINK1"/>
      <w:r w:rsidRPr="000D3971">
        <w:rPr>
          <w:rFonts w:asciiTheme="minorEastAsia" w:eastAsiaTheme="minorEastAsia" w:hAnsiTheme="minorEastAsia"/>
          <w:bCs/>
          <w:sz w:val="24"/>
          <w:lang w:eastAsia="zh-CN"/>
        </w:rPr>
        <w:t>的计算</w:t>
      </w:r>
      <w:bookmarkEnd w:id="73"/>
      <w:r w:rsidRPr="000D3971">
        <w:rPr>
          <w:rFonts w:asciiTheme="minorEastAsia" w:eastAsiaTheme="minorEastAsia" w:hAnsiTheme="minorEastAsia"/>
          <w:bCs/>
          <w:sz w:val="24"/>
          <w:lang w:eastAsia="zh-CN"/>
        </w:rPr>
        <w:t>保留到小数点后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位，小数点</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位以后的部分四舍五入，由此误差产生的收益或损失由基金财产承担。</w:t>
      </w:r>
    </w:p>
    <w:p w14:paraId="25F43FF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、认购申请的确认</w:t>
      </w:r>
    </w:p>
    <w:p w14:paraId="2646803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销售机构对认购申请的受理并不代表该申请一定成功，而仅代表销售机构确实接收到认购申请。认购的确认以登记机构的确认结果为准。对于认购申请及认购份额的确认情况，投资人应及时查询。</w:t>
      </w:r>
    </w:p>
    <w:p w14:paraId="79B141C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基金份额认购金额的限制</w:t>
      </w:r>
    </w:p>
    <w:p w14:paraId="2036396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投资人认购时，需按销售机构规定的方式全额缴款。</w:t>
      </w:r>
    </w:p>
    <w:p w14:paraId="5B45F06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基金管理人可以对每个基金交易账户的单笔最低认购金额进行限制，具体限制请参看招募说明书</w:t>
      </w:r>
      <w:r w:rsidRPr="000D3971">
        <w:rPr>
          <w:rFonts w:asciiTheme="minorEastAsia" w:eastAsiaTheme="minorEastAsia" w:hAnsiTheme="minorEastAsia" w:hint="eastAsia"/>
          <w:bCs/>
          <w:sz w:val="24"/>
          <w:lang w:eastAsia="zh-CN"/>
        </w:rPr>
        <w:t>或相关公告</w:t>
      </w:r>
      <w:r w:rsidRPr="000D3971">
        <w:rPr>
          <w:rFonts w:asciiTheme="minorEastAsia" w:eastAsiaTheme="minorEastAsia" w:hAnsiTheme="minorEastAsia"/>
          <w:bCs/>
          <w:sz w:val="24"/>
          <w:lang w:eastAsia="zh-CN"/>
        </w:rPr>
        <w:t>。</w:t>
      </w:r>
    </w:p>
    <w:p w14:paraId="252559A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基金管理人可以对募集期间的单个投资人的累计认购金额进行限制，具体限制和处理方法请参看招募说明书</w:t>
      </w:r>
      <w:r w:rsidRPr="000D3971">
        <w:rPr>
          <w:rFonts w:asciiTheme="minorEastAsia" w:eastAsiaTheme="minorEastAsia" w:hAnsiTheme="minorEastAsia" w:hint="eastAsia"/>
          <w:bCs/>
          <w:sz w:val="24"/>
          <w:lang w:eastAsia="zh-CN"/>
        </w:rPr>
        <w:t>或相关公告</w:t>
      </w:r>
      <w:r w:rsidRPr="000D3971">
        <w:rPr>
          <w:rFonts w:asciiTheme="minorEastAsia" w:eastAsiaTheme="minorEastAsia" w:hAnsiTheme="minorEastAsia"/>
          <w:bCs/>
          <w:sz w:val="24"/>
          <w:lang w:eastAsia="zh-CN"/>
        </w:rPr>
        <w:t>。</w:t>
      </w:r>
    </w:p>
    <w:p w14:paraId="24EDC75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14:paraId="510452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5、投资人在基金募集期内可以多次认购基金份额，但已受理的认购申请不允许撤销。</w:t>
      </w:r>
    </w:p>
    <w:p w14:paraId="2DD3792D"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lang w:eastAsia="zh-CN"/>
        </w:rPr>
        <w:br w:type="page"/>
      </w:r>
      <w:bookmarkStart w:id="74" w:name="_Toc4741"/>
      <w:bookmarkStart w:id="75" w:name="_Toc17912"/>
      <w:bookmarkStart w:id="76" w:name="_Toc26986"/>
      <w:bookmarkStart w:id="77" w:name="_Toc1823"/>
      <w:bookmarkStart w:id="78" w:name="_Toc7848"/>
      <w:bookmarkStart w:id="79" w:name="_Toc18329"/>
      <w:bookmarkStart w:id="80" w:name="_Toc139991735"/>
      <w:bookmarkStart w:id="81" w:name="_Toc18797"/>
      <w:bookmarkStart w:id="82" w:name="_Toc21988"/>
      <w:bookmarkStart w:id="83" w:name="_Toc14893"/>
      <w:bookmarkStart w:id="84" w:name="_Toc18526"/>
      <w:bookmarkStart w:id="85" w:name="_Toc141703885"/>
      <w:bookmarkStart w:id="86" w:name="_Toc130563459"/>
      <w:r>
        <w:rPr>
          <w:rFonts w:ascii="Times New Roman"/>
          <w:color w:val="auto"/>
          <w:sz w:val="30"/>
          <w:lang w:eastAsia="zh-CN"/>
        </w:rPr>
        <w:lastRenderedPageBreak/>
        <w:t>第五部分</w:t>
      </w:r>
      <w:r>
        <w:rPr>
          <w:rFonts w:ascii="Times New Roman"/>
          <w:color w:val="auto"/>
          <w:sz w:val="30"/>
          <w:lang w:eastAsia="zh-CN"/>
        </w:rPr>
        <w:t xml:space="preserve">  </w:t>
      </w:r>
      <w:r>
        <w:rPr>
          <w:rFonts w:ascii="Times New Roman"/>
          <w:color w:val="auto"/>
          <w:sz w:val="30"/>
          <w:lang w:eastAsia="zh-CN"/>
        </w:rPr>
        <w:t>基金备案</w:t>
      </w:r>
      <w:bookmarkEnd w:id="74"/>
      <w:bookmarkEnd w:id="75"/>
      <w:bookmarkEnd w:id="76"/>
      <w:bookmarkEnd w:id="77"/>
      <w:bookmarkEnd w:id="78"/>
      <w:bookmarkEnd w:id="79"/>
      <w:bookmarkEnd w:id="80"/>
      <w:bookmarkEnd w:id="81"/>
      <w:bookmarkEnd w:id="82"/>
      <w:bookmarkEnd w:id="83"/>
      <w:bookmarkEnd w:id="84"/>
      <w:bookmarkEnd w:id="85"/>
      <w:bookmarkEnd w:id="86"/>
    </w:p>
    <w:p w14:paraId="24DC81BA" w14:textId="77777777" w:rsidR="00E372BF" w:rsidRDefault="00E372BF">
      <w:pPr>
        <w:spacing w:line="360" w:lineRule="auto"/>
        <w:ind w:firstLine="540"/>
        <w:rPr>
          <w:bCs/>
          <w:sz w:val="24"/>
          <w:lang w:eastAsia="zh-CN"/>
        </w:rPr>
      </w:pPr>
    </w:p>
    <w:p w14:paraId="3A696FE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一、基金备案的条件</w:t>
      </w:r>
    </w:p>
    <w:p w14:paraId="79F68E4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本基金自基金份额发售之日起</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个月内，在基金募集份额总额不少于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亿份，基金募集金额不少于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亿元人民币</w:t>
      </w:r>
      <w:proofErr w:type="gramStart"/>
      <w:r w:rsidRPr="000D3971">
        <w:rPr>
          <w:rFonts w:asciiTheme="minorEastAsia" w:eastAsiaTheme="minorEastAsia" w:hAnsiTheme="minorEastAsia"/>
          <w:bCs/>
          <w:sz w:val="24"/>
          <w:lang w:eastAsia="zh-CN"/>
        </w:rPr>
        <w:t>且基金</w:t>
      </w:r>
      <w:proofErr w:type="gramEnd"/>
      <w:r w:rsidRPr="000D3971">
        <w:rPr>
          <w:rFonts w:asciiTheme="minorEastAsia" w:eastAsiaTheme="minorEastAsia" w:hAnsiTheme="minorEastAsia"/>
          <w:bCs/>
          <w:sz w:val="24"/>
          <w:lang w:eastAsia="zh-CN"/>
        </w:rPr>
        <w:t>认购人数不少于</w:t>
      </w:r>
      <w:r w:rsidRPr="000D3971">
        <w:rPr>
          <w:rFonts w:asciiTheme="minorEastAsia" w:eastAsiaTheme="minorEastAsia" w:hAnsiTheme="minorEastAsia" w:hint="eastAsia"/>
          <w:bCs/>
          <w:sz w:val="24"/>
          <w:lang w:eastAsia="zh-CN"/>
        </w:rPr>
        <w:t>200</w:t>
      </w:r>
      <w:r w:rsidRPr="000D3971">
        <w:rPr>
          <w:rFonts w:asciiTheme="minorEastAsia" w:eastAsiaTheme="minorEastAsia" w:hAnsiTheme="minorEastAsia"/>
          <w:bCs/>
          <w:sz w:val="24"/>
          <w:lang w:eastAsia="zh-CN"/>
        </w:rPr>
        <w:t>人的条件下，</w:t>
      </w:r>
      <w:r w:rsidRPr="000D3971">
        <w:rPr>
          <w:rFonts w:asciiTheme="minorEastAsia" w:eastAsiaTheme="minorEastAsia" w:hAnsiTheme="minorEastAsia" w:hint="eastAsia"/>
          <w:bCs/>
          <w:sz w:val="24"/>
          <w:lang w:eastAsia="zh-CN"/>
        </w:rPr>
        <w:t>基金募集期届满或</w:t>
      </w:r>
      <w:r w:rsidRPr="000D3971">
        <w:rPr>
          <w:rFonts w:asciiTheme="minorEastAsia" w:eastAsiaTheme="minorEastAsia" w:hAnsiTheme="minorEastAsia"/>
          <w:bCs/>
          <w:sz w:val="24"/>
          <w:lang w:eastAsia="zh-CN"/>
        </w:rPr>
        <w:t>基金管理人依据法律法规及招募说明书可以决定停止基金发售，并在</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日内聘请法定验资机构验资，自收到验资报告之日起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日内，向中国证监会办理基金备案手续。</w:t>
      </w:r>
    </w:p>
    <w:p w14:paraId="02BD8E85" w14:textId="77777777" w:rsidR="00E372BF" w:rsidRPr="000D3971" w:rsidRDefault="00D60D59" w:rsidP="000D3971">
      <w:pPr>
        <w:spacing w:after="0" w:line="360" w:lineRule="auto"/>
        <w:ind w:firstLine="482"/>
        <w:jc w:val="left"/>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D112B81"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二、基金合同不能生效时募集资金的处理方式</w:t>
      </w:r>
    </w:p>
    <w:p w14:paraId="56BECDA1"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如果募集期限届满，未满足</w:t>
      </w:r>
      <w:r w:rsidRPr="000D3971">
        <w:rPr>
          <w:rFonts w:asciiTheme="minorEastAsia" w:eastAsiaTheme="minorEastAsia" w:hAnsiTheme="minorEastAsia" w:hint="eastAsia"/>
          <w:bCs/>
          <w:sz w:val="24"/>
          <w:lang w:eastAsia="zh-CN"/>
        </w:rPr>
        <w:t>基金备案</w:t>
      </w:r>
      <w:r w:rsidRPr="000D3971">
        <w:rPr>
          <w:rFonts w:asciiTheme="minorEastAsia" w:eastAsiaTheme="minorEastAsia" w:hAnsiTheme="minorEastAsia"/>
          <w:bCs/>
          <w:sz w:val="24"/>
          <w:lang w:eastAsia="zh-CN"/>
        </w:rPr>
        <w:t>条件，基金管理人应当承担下列责任：</w:t>
      </w:r>
    </w:p>
    <w:p w14:paraId="70E37B31"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1、以其固有财产承担因募集行为而产生的债务和费用；</w:t>
      </w:r>
    </w:p>
    <w:p w14:paraId="61FA019B"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2、在基金募集期限届满后</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日内返还投资者已缴纳的款项，并加计银行同期</w:t>
      </w:r>
      <w:r w:rsidRPr="000D3971">
        <w:rPr>
          <w:rFonts w:asciiTheme="minorEastAsia" w:eastAsiaTheme="minorEastAsia" w:hAnsiTheme="minorEastAsia" w:hint="eastAsia"/>
          <w:bCs/>
          <w:sz w:val="24"/>
          <w:lang w:eastAsia="zh-CN"/>
        </w:rPr>
        <w:t>活期</w:t>
      </w:r>
      <w:r w:rsidRPr="000D3971">
        <w:rPr>
          <w:rFonts w:asciiTheme="minorEastAsia" w:eastAsiaTheme="minorEastAsia" w:hAnsiTheme="minorEastAsia"/>
          <w:bCs/>
          <w:sz w:val="24"/>
          <w:lang w:eastAsia="zh-CN"/>
        </w:rPr>
        <w:t>存款利息</w:t>
      </w:r>
      <w:r w:rsidRPr="000D3971">
        <w:rPr>
          <w:rFonts w:asciiTheme="minorEastAsia" w:eastAsiaTheme="minorEastAsia" w:hAnsiTheme="minorEastAsia" w:hint="eastAsia"/>
          <w:bCs/>
          <w:sz w:val="24"/>
          <w:lang w:eastAsia="zh-CN"/>
        </w:rPr>
        <w:t>；</w:t>
      </w:r>
    </w:p>
    <w:p w14:paraId="4F1C8C6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3、如基金募集失败，基金管理人、基金托管人及</w:t>
      </w:r>
      <w:r w:rsidRPr="000D3971">
        <w:rPr>
          <w:rFonts w:asciiTheme="minorEastAsia" w:eastAsiaTheme="minorEastAsia" w:hAnsiTheme="minorEastAsia" w:hint="eastAsia"/>
          <w:bCs/>
          <w:sz w:val="24"/>
          <w:lang w:eastAsia="zh-CN"/>
        </w:rPr>
        <w:t>销售</w:t>
      </w:r>
      <w:r w:rsidRPr="000D3971">
        <w:rPr>
          <w:rFonts w:asciiTheme="minorEastAsia" w:eastAsiaTheme="minorEastAsia" w:hAnsiTheme="minorEastAsia"/>
          <w:bCs/>
          <w:sz w:val="24"/>
          <w:lang w:eastAsia="zh-CN"/>
        </w:rPr>
        <w:t>机构不得请求报酬。基金管理人、基金托管人和</w:t>
      </w:r>
      <w:r w:rsidRPr="000D3971">
        <w:rPr>
          <w:rFonts w:asciiTheme="minorEastAsia" w:eastAsiaTheme="minorEastAsia" w:hAnsiTheme="minorEastAsia" w:hint="eastAsia"/>
          <w:bCs/>
          <w:sz w:val="24"/>
          <w:lang w:eastAsia="zh-CN"/>
        </w:rPr>
        <w:t>销售</w:t>
      </w:r>
      <w:r w:rsidRPr="000D3971">
        <w:rPr>
          <w:rFonts w:asciiTheme="minorEastAsia" w:eastAsiaTheme="minorEastAsia" w:hAnsiTheme="minorEastAsia"/>
          <w:bCs/>
          <w:sz w:val="24"/>
          <w:lang w:eastAsia="zh-CN"/>
        </w:rPr>
        <w:t>机构为基金募集支付之一切费用应由各方各自承担。</w:t>
      </w:r>
    </w:p>
    <w:p w14:paraId="1543E16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三、基金存续期内的基金份额持有人数量和资产规模</w:t>
      </w:r>
    </w:p>
    <w:p w14:paraId="682B01E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合同》生效后，连续20个工作日出现基金份额持有人数量不满200人或者基金资产净值低于人民币5000万元情形的，基金管理人应当在定期报告中予以披露；连续60个工作日出现前述情形的，基金管理人应当在10个工作日内向中国证监会报告并提出解决方案，如</w:t>
      </w:r>
      <w:r w:rsidRPr="000D3971">
        <w:rPr>
          <w:rFonts w:asciiTheme="minorEastAsia" w:eastAsiaTheme="minorEastAsia" w:hAnsiTheme="minorEastAsia" w:hint="eastAsia"/>
          <w:sz w:val="24"/>
          <w:lang w:eastAsia="zh-CN"/>
        </w:rPr>
        <w:t>持续运作、</w:t>
      </w:r>
      <w:r w:rsidRPr="000D3971">
        <w:rPr>
          <w:rFonts w:asciiTheme="minorEastAsia" w:eastAsiaTheme="minorEastAsia" w:hAnsiTheme="minorEastAsia" w:hint="eastAsia"/>
          <w:bCs/>
          <w:sz w:val="24"/>
          <w:lang w:eastAsia="zh-CN"/>
        </w:rPr>
        <w:t>转换运作方式、与其他基金合并或者终止基金合同等，并</w:t>
      </w:r>
      <w:r w:rsidRPr="000D3971">
        <w:rPr>
          <w:rFonts w:asciiTheme="minorEastAsia" w:eastAsiaTheme="minorEastAsia" w:hAnsiTheme="minorEastAsia" w:hint="eastAsia"/>
          <w:sz w:val="24"/>
          <w:lang w:eastAsia="zh-CN"/>
        </w:rPr>
        <w:t>在6个月内</w:t>
      </w:r>
      <w:r w:rsidRPr="000D3971">
        <w:rPr>
          <w:rFonts w:asciiTheme="minorEastAsia" w:eastAsiaTheme="minorEastAsia" w:hAnsiTheme="minorEastAsia" w:hint="eastAsia"/>
          <w:bCs/>
          <w:sz w:val="24"/>
          <w:lang w:eastAsia="zh-CN"/>
        </w:rPr>
        <w:t>召集基金份额持有人大会。</w:t>
      </w:r>
    </w:p>
    <w:p w14:paraId="54F52B2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法律法规</w:t>
      </w:r>
      <w:r w:rsidRPr="000D3971">
        <w:rPr>
          <w:rFonts w:asciiTheme="minorEastAsia" w:eastAsiaTheme="minorEastAsia" w:hAnsiTheme="minorEastAsia" w:hint="eastAsia"/>
          <w:sz w:val="24"/>
          <w:lang w:eastAsia="zh-CN"/>
        </w:rPr>
        <w:t>或中国证监会</w:t>
      </w:r>
      <w:r w:rsidRPr="000D3971">
        <w:rPr>
          <w:rFonts w:asciiTheme="minorEastAsia" w:eastAsiaTheme="minorEastAsia" w:hAnsiTheme="minorEastAsia"/>
          <w:bCs/>
          <w:sz w:val="24"/>
          <w:lang w:eastAsia="zh-CN"/>
        </w:rPr>
        <w:t>另有规定时，从其规定。</w:t>
      </w:r>
    </w:p>
    <w:p w14:paraId="5C853309" w14:textId="77777777" w:rsidR="00E372BF" w:rsidRDefault="00D60D59">
      <w:pPr>
        <w:pStyle w:val="1"/>
        <w:spacing w:before="0" w:after="0"/>
        <w:jc w:val="center"/>
        <w:rPr>
          <w:rFonts w:ascii="Times New Roman"/>
          <w:color w:val="auto"/>
          <w:sz w:val="30"/>
          <w:lang w:eastAsia="zh-CN"/>
        </w:rPr>
      </w:pPr>
      <w:r>
        <w:rPr>
          <w:rFonts w:ascii="Times New Roman"/>
          <w:b w:val="0"/>
          <w:bCs/>
          <w:color w:val="auto"/>
          <w:sz w:val="21"/>
          <w:lang w:eastAsia="zh-CN"/>
        </w:rPr>
        <w:br w:type="page"/>
      </w:r>
      <w:bookmarkStart w:id="87" w:name="_Toc20733"/>
      <w:bookmarkStart w:id="88" w:name="_Toc17244"/>
      <w:bookmarkStart w:id="89" w:name="_Toc10463"/>
      <w:bookmarkStart w:id="90" w:name="_Toc1427"/>
      <w:bookmarkStart w:id="91" w:name="_Toc610"/>
      <w:bookmarkStart w:id="92" w:name="_Toc123051452"/>
      <w:bookmarkStart w:id="93" w:name="_Toc7920"/>
      <w:bookmarkStart w:id="94" w:name="_Toc141703886"/>
      <w:bookmarkStart w:id="95" w:name="_Toc139991736"/>
      <w:bookmarkStart w:id="96" w:name="_Toc79392606"/>
      <w:bookmarkStart w:id="97" w:name="_Toc1270"/>
      <w:bookmarkStart w:id="98" w:name="_Toc98560352"/>
      <w:bookmarkStart w:id="99" w:name="_Toc48649707"/>
      <w:bookmarkStart w:id="100" w:name="_Toc23822"/>
      <w:bookmarkStart w:id="101" w:name="_Toc123112234"/>
      <w:bookmarkStart w:id="102" w:name="_Toc4003"/>
      <w:bookmarkStart w:id="103" w:name="_Toc23261"/>
      <w:bookmarkStart w:id="104" w:name="_Toc123102453"/>
      <w:bookmarkStart w:id="105" w:name="_Toc130563460"/>
      <w:r>
        <w:rPr>
          <w:rFonts w:ascii="Times New Roman"/>
          <w:color w:val="auto"/>
          <w:sz w:val="30"/>
          <w:lang w:eastAsia="zh-CN"/>
        </w:rPr>
        <w:lastRenderedPageBreak/>
        <w:t>第六部分</w:t>
      </w:r>
      <w:r>
        <w:rPr>
          <w:rFonts w:ascii="Times New Roman"/>
          <w:color w:val="auto"/>
          <w:sz w:val="30"/>
          <w:lang w:eastAsia="zh-CN"/>
        </w:rPr>
        <w:t xml:space="preserve">  </w:t>
      </w:r>
      <w:r>
        <w:rPr>
          <w:rFonts w:ascii="Times New Roman"/>
          <w:color w:val="auto"/>
          <w:sz w:val="30"/>
          <w:lang w:eastAsia="zh-CN"/>
        </w:rPr>
        <w:t>基金份额的申购与赎回</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D03BF20" w14:textId="77777777" w:rsidR="00E372BF" w:rsidRDefault="00E372BF">
      <w:pPr>
        <w:spacing w:line="360" w:lineRule="auto"/>
        <w:ind w:firstLine="540"/>
        <w:rPr>
          <w:bCs/>
          <w:sz w:val="24"/>
          <w:lang w:eastAsia="zh-CN"/>
        </w:rPr>
      </w:pPr>
    </w:p>
    <w:p w14:paraId="13C82D2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一、申购和赎回场所</w:t>
      </w:r>
    </w:p>
    <w:p w14:paraId="017A0F9D"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本基金的申购与赎回将通过销售机构进行。具体的销售网点将由基金管理人在招募说明书或其他相关公告中列明。基金管理人可根据情况变更或增减销售机构，并</w:t>
      </w:r>
      <w:r w:rsidRPr="000D3971">
        <w:rPr>
          <w:rFonts w:asciiTheme="minorEastAsia" w:eastAsiaTheme="minorEastAsia" w:hAnsiTheme="minorEastAsia" w:hint="eastAsia"/>
          <w:bCs/>
          <w:sz w:val="24"/>
          <w:lang w:eastAsia="zh-CN"/>
        </w:rPr>
        <w:t>在基金管理人网站公示</w:t>
      </w:r>
      <w:r w:rsidRPr="000D3971">
        <w:rPr>
          <w:rFonts w:asciiTheme="minorEastAsia" w:eastAsiaTheme="minorEastAsia" w:hAnsiTheme="minorEastAsia"/>
          <w:bCs/>
          <w:sz w:val="24"/>
          <w:lang w:eastAsia="zh-CN"/>
        </w:rPr>
        <w:t>。基金投资者应当</w:t>
      </w:r>
      <w:r w:rsidRPr="000D3971">
        <w:rPr>
          <w:rFonts w:asciiTheme="minorEastAsia" w:eastAsiaTheme="minorEastAsia" w:hAnsiTheme="minorEastAsia" w:hint="eastAsia"/>
          <w:bCs/>
          <w:sz w:val="24"/>
          <w:lang w:eastAsia="zh-CN"/>
        </w:rPr>
        <w:t>在</w:t>
      </w:r>
      <w:r w:rsidRPr="000D3971">
        <w:rPr>
          <w:rFonts w:asciiTheme="minorEastAsia" w:eastAsiaTheme="minorEastAsia" w:hAnsiTheme="minorEastAsia"/>
          <w:bCs/>
          <w:sz w:val="24"/>
          <w:lang w:eastAsia="zh-CN"/>
        </w:rPr>
        <w:t>销售机构办理基金销售业务的营业场所或按销售机构提供的其他方式办理基金份额的申购与赎回。</w:t>
      </w:r>
    </w:p>
    <w:p w14:paraId="42B59B9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二、申购和赎回的开放日及时间</w:t>
      </w:r>
    </w:p>
    <w:p w14:paraId="4C1F4B2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开放日及开放时间</w:t>
      </w:r>
    </w:p>
    <w:p w14:paraId="6793AF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投资人在开放日办理基金份额的申购和</w:t>
      </w:r>
      <w:r w:rsidRPr="000D3971">
        <w:rPr>
          <w:rFonts w:asciiTheme="minorEastAsia" w:eastAsiaTheme="minorEastAsia" w:hAnsiTheme="minorEastAsia" w:hint="eastAsia"/>
          <w:bCs/>
          <w:sz w:val="24"/>
          <w:lang w:eastAsia="zh-CN"/>
        </w:rPr>
        <w:t>/或</w:t>
      </w:r>
      <w:r w:rsidRPr="000D3971">
        <w:rPr>
          <w:rFonts w:asciiTheme="minorEastAsia" w:eastAsiaTheme="minorEastAsia" w:hAnsiTheme="minorEastAsia"/>
          <w:bCs/>
          <w:sz w:val="24"/>
          <w:lang w:eastAsia="zh-CN"/>
        </w:rPr>
        <w:t>赎回，具体办理时间为上海证券交易所、深圳证券交易所的正常交易日的交易时间</w:t>
      </w:r>
      <w:r w:rsidRPr="000D3971">
        <w:rPr>
          <w:rFonts w:asciiTheme="minorEastAsia" w:eastAsiaTheme="minorEastAsia" w:hAnsiTheme="minorEastAsia" w:hint="eastAsia"/>
          <w:bCs/>
          <w:sz w:val="24"/>
          <w:lang w:eastAsia="zh-CN"/>
        </w:rPr>
        <w:t>（若本基金参与港股</w:t>
      </w:r>
      <w:proofErr w:type="gramStart"/>
      <w:r w:rsidRPr="000D3971">
        <w:rPr>
          <w:rFonts w:asciiTheme="minorEastAsia" w:eastAsiaTheme="minorEastAsia" w:hAnsiTheme="minorEastAsia" w:hint="eastAsia"/>
          <w:bCs/>
          <w:sz w:val="24"/>
          <w:lang w:eastAsia="zh-CN"/>
        </w:rPr>
        <w:t>通交易且</w:t>
      </w:r>
      <w:proofErr w:type="gramEnd"/>
      <w:r w:rsidRPr="000D3971">
        <w:rPr>
          <w:rFonts w:asciiTheme="minorEastAsia" w:eastAsiaTheme="minorEastAsia" w:hAnsiTheme="minorEastAsia" w:hint="eastAsia"/>
          <w:bCs/>
          <w:sz w:val="24"/>
          <w:lang w:eastAsia="zh-CN"/>
        </w:rPr>
        <w:t>该工作日为非港股</w:t>
      </w:r>
      <w:proofErr w:type="gramStart"/>
      <w:r w:rsidRPr="000D3971">
        <w:rPr>
          <w:rFonts w:asciiTheme="minorEastAsia" w:eastAsiaTheme="minorEastAsia" w:hAnsiTheme="minorEastAsia" w:hint="eastAsia"/>
          <w:bCs/>
          <w:sz w:val="24"/>
          <w:lang w:eastAsia="zh-CN"/>
        </w:rPr>
        <w:t>通交</w:t>
      </w:r>
      <w:proofErr w:type="gramEnd"/>
      <w:r w:rsidRPr="000D3971">
        <w:rPr>
          <w:rFonts w:asciiTheme="minorEastAsia" w:eastAsiaTheme="minorEastAsia" w:hAnsiTheme="minorEastAsia" w:hint="eastAsia"/>
          <w:bCs/>
          <w:sz w:val="24"/>
          <w:lang w:eastAsia="zh-CN"/>
        </w:rPr>
        <w:t>易日时，</w:t>
      </w:r>
      <w:proofErr w:type="gramStart"/>
      <w:r w:rsidRPr="000D3971">
        <w:rPr>
          <w:rFonts w:asciiTheme="minorEastAsia" w:eastAsiaTheme="minorEastAsia" w:hAnsiTheme="minorEastAsia" w:hint="eastAsia"/>
          <w:bCs/>
          <w:sz w:val="24"/>
          <w:lang w:eastAsia="zh-CN"/>
        </w:rPr>
        <w:t>则基</w:t>
      </w:r>
      <w:proofErr w:type="gramEnd"/>
      <w:r w:rsidRPr="000D3971">
        <w:rPr>
          <w:rFonts w:asciiTheme="minorEastAsia" w:eastAsiaTheme="minorEastAsia" w:hAnsiTheme="minorEastAsia" w:hint="eastAsia"/>
          <w:bCs/>
          <w:sz w:val="24"/>
          <w:lang w:eastAsia="zh-CN"/>
        </w:rPr>
        <w:t>金管理人可根据实际情况决定本基金是否开放申购、赎回及转换业务，具体以届时提前发布的公告为准）</w:t>
      </w:r>
      <w:r w:rsidRPr="000D3971">
        <w:rPr>
          <w:rFonts w:asciiTheme="minorEastAsia" w:eastAsiaTheme="minorEastAsia" w:hAnsiTheme="minorEastAsia"/>
          <w:bCs/>
          <w:sz w:val="24"/>
          <w:lang w:eastAsia="zh-CN"/>
        </w:rPr>
        <w:t>，但基金管理人根据法律法规、中国证监会的要求或本基金合同的规定公告暂停申购、赎回时除外。</w:t>
      </w:r>
    </w:p>
    <w:p w14:paraId="27B9E2E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2142E3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申购、赎回开始日及业务办理时间</w:t>
      </w:r>
    </w:p>
    <w:p w14:paraId="1E2743A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基金管理人自基金合同生效之日起不超过</w:t>
      </w:r>
      <w:r w:rsidRPr="000D3971">
        <w:rPr>
          <w:rFonts w:asciiTheme="minorEastAsia" w:eastAsiaTheme="minorEastAsia" w:hAnsiTheme="minorEastAsia" w:hint="eastAsia"/>
          <w:bCs/>
          <w:sz w:val="24"/>
          <w:lang w:eastAsia="zh-CN"/>
        </w:rPr>
        <w:t>3个月</w:t>
      </w:r>
      <w:r w:rsidRPr="000D3971">
        <w:rPr>
          <w:rFonts w:asciiTheme="minorEastAsia" w:eastAsiaTheme="minorEastAsia" w:hAnsiTheme="minorEastAsia"/>
          <w:bCs/>
          <w:sz w:val="24"/>
          <w:lang w:eastAsia="zh-CN"/>
        </w:rPr>
        <w:t>开始办理申购，具体业务办理时间在申购开始公告中规定。</w:t>
      </w:r>
    </w:p>
    <w:p w14:paraId="635BBC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基金管理人自基金合同生效之日起不超过3个月开始办理赎回，具体业务办理时间在赎回开始公告中规定。</w:t>
      </w:r>
      <w:r w:rsidRPr="000D3971">
        <w:rPr>
          <w:rFonts w:asciiTheme="minorEastAsia" w:eastAsiaTheme="minorEastAsia" w:hAnsiTheme="minorEastAsia"/>
          <w:bCs/>
          <w:sz w:val="24"/>
          <w:lang w:eastAsia="zh-CN"/>
        </w:rPr>
        <w:t>在</w:t>
      </w:r>
      <w:r w:rsidRPr="000D3971">
        <w:rPr>
          <w:rFonts w:asciiTheme="minorEastAsia" w:eastAsiaTheme="minorEastAsia" w:hAnsiTheme="minorEastAsia" w:hint="eastAsia"/>
          <w:bCs/>
          <w:sz w:val="24"/>
          <w:lang w:eastAsia="zh-CN"/>
        </w:rPr>
        <w:t>确定申购开始与赎回开始时间后</w:t>
      </w:r>
      <w:r w:rsidRPr="000D3971">
        <w:rPr>
          <w:rFonts w:asciiTheme="minorEastAsia" w:eastAsiaTheme="minorEastAsia" w:hAnsiTheme="minorEastAsia"/>
          <w:bCs/>
          <w:sz w:val="24"/>
          <w:lang w:eastAsia="zh-CN"/>
        </w:rPr>
        <w:t>，基金管理人应在申购、赎回开放日前依照《信息披露办法》的有关规定在规定媒介上公告申购与赎回的开始时间。</w:t>
      </w:r>
    </w:p>
    <w:p w14:paraId="515E6237"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基金管理人不得在基金合同约定之外的日期或者时间办理基金份额的申购</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赎回或者转换。投资人在基金合同约定之外的日期和时间提出申购、赎回或转换申请</w:t>
      </w:r>
      <w:proofErr w:type="gramStart"/>
      <w:r w:rsidRPr="000D3971">
        <w:rPr>
          <w:rFonts w:asciiTheme="minorEastAsia" w:eastAsiaTheme="minorEastAsia" w:hAnsiTheme="minorEastAsia" w:hint="eastAsia"/>
          <w:bCs/>
          <w:sz w:val="24"/>
          <w:lang w:eastAsia="zh-CN"/>
        </w:rPr>
        <w:t>且登记</w:t>
      </w:r>
      <w:proofErr w:type="gramEnd"/>
      <w:r w:rsidRPr="000D3971">
        <w:rPr>
          <w:rFonts w:asciiTheme="minorEastAsia" w:eastAsiaTheme="minorEastAsia" w:hAnsiTheme="minorEastAsia" w:hint="eastAsia"/>
          <w:bCs/>
          <w:sz w:val="24"/>
          <w:lang w:eastAsia="zh-CN"/>
        </w:rPr>
        <w:t>机构确认接受</w:t>
      </w:r>
      <w:r w:rsidRPr="000D3971">
        <w:rPr>
          <w:rFonts w:asciiTheme="minorEastAsia" w:eastAsiaTheme="minorEastAsia" w:hAnsiTheme="minorEastAsia"/>
          <w:bCs/>
          <w:sz w:val="24"/>
          <w:lang w:eastAsia="zh-CN"/>
        </w:rPr>
        <w:t>的，其基金份额申购、赎回价格为下一开放日基金份额申购、赎回的价格。</w:t>
      </w:r>
    </w:p>
    <w:p w14:paraId="2CEAB9C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三、申购与赎回的原则</w:t>
      </w:r>
    </w:p>
    <w:p w14:paraId="43E5494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“未知价”原则，即申购、赎回价格以申请当日收市后计算的基金份额净值为基准进行计算；</w:t>
      </w:r>
    </w:p>
    <w:p w14:paraId="4E380D2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“金额申购、份额赎回”原则，即申购以金额申请，赎回以份额申请；</w:t>
      </w:r>
    </w:p>
    <w:p w14:paraId="575DFA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当日的申购与赎回申请可以在基金管理人规定的时间以内撤销；</w:t>
      </w:r>
    </w:p>
    <w:p w14:paraId="4B5426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赎回遵循“先进先出”原则，即按照投资人认购、申购的先后次序进行顺序赎回</w:t>
      </w:r>
      <w:r w:rsidRPr="000D3971">
        <w:rPr>
          <w:rFonts w:asciiTheme="minorEastAsia" w:eastAsiaTheme="minorEastAsia" w:hAnsiTheme="minorEastAsia" w:hint="eastAsia"/>
          <w:bCs/>
          <w:sz w:val="24"/>
          <w:lang w:eastAsia="zh-CN"/>
        </w:rPr>
        <w:t>；</w:t>
      </w:r>
    </w:p>
    <w:p w14:paraId="764C808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06" w:name="_Hlk96086857"/>
      <w:r w:rsidRPr="000D3971">
        <w:rPr>
          <w:rFonts w:asciiTheme="minorEastAsia" w:eastAsiaTheme="minorEastAsia" w:hAnsiTheme="minorEastAsia" w:hint="eastAsia"/>
          <w:bCs/>
          <w:sz w:val="24"/>
          <w:lang w:eastAsia="zh-CN"/>
        </w:rPr>
        <w:t>5、办理申购、赎回业务时，应当遵循基金份额持有人利益优先原则，确保投资者的合法权益不受损害并得到公平对待。</w:t>
      </w:r>
    </w:p>
    <w:bookmarkEnd w:id="106"/>
    <w:p w14:paraId="6FEA9620"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基金管理人可在法律法规允许的情况下，对上述原则进行调整。基金管理人必须在新规则开始实施前依照《信息披露办法》的有关规定在规定媒介上公告。</w:t>
      </w:r>
    </w:p>
    <w:p w14:paraId="158E2B8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四、申购与赎回的程序</w:t>
      </w:r>
    </w:p>
    <w:p w14:paraId="0A29D00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申购和赎回的申请方式</w:t>
      </w:r>
    </w:p>
    <w:p w14:paraId="011DCC6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投资人必须根据销售机构规定的程序，在开放日的具体业务办理时间内提出申购或赎回的申请。</w:t>
      </w:r>
    </w:p>
    <w:p w14:paraId="6F3624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申购和赎回的款项支付</w:t>
      </w:r>
    </w:p>
    <w:p w14:paraId="0B2B4FE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val="zh-CN" w:eastAsia="zh-CN"/>
        </w:rPr>
        <w:t>投资人申购基金份额时，必须全额交付申购款项，投资人交付</w:t>
      </w:r>
      <w:r w:rsidRPr="000D3971">
        <w:rPr>
          <w:rFonts w:asciiTheme="minorEastAsia" w:eastAsiaTheme="minorEastAsia" w:hAnsiTheme="minorEastAsia" w:hint="eastAsia"/>
          <w:bCs/>
          <w:sz w:val="24"/>
          <w:lang w:val="zh-CN" w:eastAsia="zh-CN"/>
        </w:rPr>
        <w:t>申购</w:t>
      </w:r>
      <w:r w:rsidRPr="000D3971">
        <w:rPr>
          <w:rFonts w:asciiTheme="minorEastAsia" w:eastAsiaTheme="minorEastAsia" w:hAnsiTheme="minorEastAsia"/>
          <w:bCs/>
          <w:sz w:val="24"/>
          <w:lang w:val="zh-CN" w:eastAsia="zh-CN"/>
        </w:rPr>
        <w:t>款项，申购</w:t>
      </w:r>
      <w:r w:rsidRPr="000D3971">
        <w:rPr>
          <w:rFonts w:asciiTheme="minorEastAsia" w:eastAsiaTheme="minorEastAsia" w:hAnsiTheme="minorEastAsia" w:hint="eastAsia"/>
          <w:bCs/>
          <w:sz w:val="24"/>
          <w:lang w:val="zh-CN" w:eastAsia="zh-CN"/>
        </w:rPr>
        <w:t>成立；登记机构确认基金份额时，申购生效</w:t>
      </w:r>
      <w:r w:rsidRPr="000D3971">
        <w:rPr>
          <w:rFonts w:asciiTheme="minorEastAsia" w:eastAsiaTheme="minorEastAsia" w:hAnsiTheme="minorEastAsia"/>
          <w:bCs/>
          <w:sz w:val="24"/>
          <w:lang w:val="zh-CN" w:eastAsia="zh-CN"/>
        </w:rPr>
        <w:t>。</w:t>
      </w:r>
    </w:p>
    <w:p w14:paraId="17A54AF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基金份额持有人递交赎回申请，赎回成立；登记机构确认赎回时，赎回生效。</w:t>
      </w:r>
      <w:r w:rsidRPr="000D3971">
        <w:rPr>
          <w:rFonts w:asciiTheme="minorEastAsia" w:eastAsiaTheme="minorEastAsia" w:hAnsiTheme="minorEastAsia"/>
          <w:bCs/>
          <w:sz w:val="24"/>
          <w:lang w:eastAsia="zh-CN"/>
        </w:rPr>
        <w:t>投资人赎回申请成功后，基金管理人将在T＋</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日(包括该日)内支付赎回款项。在发生巨额赎回</w:t>
      </w:r>
      <w:r w:rsidRPr="000D3971">
        <w:rPr>
          <w:rFonts w:asciiTheme="minorEastAsia" w:eastAsiaTheme="minorEastAsia" w:hAnsiTheme="minorEastAsia" w:hint="eastAsia"/>
          <w:sz w:val="24"/>
          <w:lang w:eastAsia="zh-CN"/>
        </w:rPr>
        <w:t>或本基金合同载明的延缓支付赎回款项的情形</w:t>
      </w:r>
      <w:r w:rsidRPr="000D3971">
        <w:rPr>
          <w:rFonts w:asciiTheme="minorEastAsia" w:eastAsiaTheme="minorEastAsia" w:hAnsiTheme="minorEastAsia"/>
          <w:bCs/>
          <w:sz w:val="24"/>
          <w:lang w:eastAsia="zh-CN"/>
        </w:rPr>
        <w:t>时，款项的支付办法参照本基金合同有关条款处理。</w:t>
      </w:r>
    </w:p>
    <w:p w14:paraId="3B3A2E8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申购和赎回申请的确认</w:t>
      </w:r>
    </w:p>
    <w:p w14:paraId="421836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基金管理人应以交易时间结束前受理</w:t>
      </w:r>
      <w:r w:rsidRPr="000D3971">
        <w:rPr>
          <w:rFonts w:asciiTheme="minorEastAsia" w:eastAsiaTheme="minorEastAsia" w:hAnsiTheme="minorEastAsia" w:hint="eastAsia"/>
          <w:bCs/>
          <w:sz w:val="24"/>
          <w:lang w:eastAsia="zh-CN"/>
        </w:rPr>
        <w:t>有效</w:t>
      </w:r>
      <w:r w:rsidRPr="000D3971">
        <w:rPr>
          <w:rFonts w:asciiTheme="minorEastAsia" w:eastAsiaTheme="minorEastAsia" w:hAnsiTheme="minorEastAsia"/>
          <w:bCs/>
          <w:sz w:val="24"/>
          <w:lang w:eastAsia="zh-CN"/>
        </w:rPr>
        <w:t>申购和赎回申请的当天作为申购或赎回申请日(T日)，在正常情况下，本基金登记机构在T+</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日内对该交易的有效性进行确认。T日提交的有效申请，投资人</w:t>
      </w:r>
      <w:r w:rsidRPr="000D3971">
        <w:rPr>
          <w:rFonts w:asciiTheme="minorEastAsia" w:eastAsiaTheme="minorEastAsia" w:hAnsiTheme="minorEastAsia" w:hint="eastAsia"/>
          <w:bCs/>
          <w:sz w:val="24"/>
          <w:lang w:eastAsia="zh-CN"/>
        </w:rPr>
        <w:t>应</w:t>
      </w:r>
      <w:r w:rsidRPr="000D3971">
        <w:rPr>
          <w:rFonts w:asciiTheme="minorEastAsia" w:eastAsiaTheme="minorEastAsia" w:hAnsiTheme="minorEastAsia"/>
          <w:bCs/>
          <w:sz w:val="24"/>
          <w:lang w:eastAsia="zh-CN"/>
        </w:rPr>
        <w:t>在T+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日后(包括该日)</w:t>
      </w:r>
      <w:r w:rsidRPr="000D3971">
        <w:rPr>
          <w:rFonts w:asciiTheme="minorEastAsia" w:eastAsiaTheme="minorEastAsia" w:hAnsiTheme="minorEastAsia" w:hint="eastAsia"/>
          <w:bCs/>
          <w:sz w:val="24"/>
          <w:lang w:eastAsia="zh-CN"/>
        </w:rPr>
        <w:t>及时</w:t>
      </w:r>
      <w:r w:rsidRPr="000D3971">
        <w:rPr>
          <w:rFonts w:asciiTheme="minorEastAsia" w:eastAsiaTheme="minorEastAsia" w:hAnsiTheme="minorEastAsia"/>
          <w:bCs/>
          <w:sz w:val="24"/>
          <w:lang w:eastAsia="zh-CN"/>
        </w:rPr>
        <w:t>到销售网点柜台或以销售机构规定的其他方式查询申请的确认情况。若申购不成功，则申购款项退还给投资人。</w:t>
      </w:r>
    </w:p>
    <w:p w14:paraId="35E35894" w14:textId="7F591FBB"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基金销售机构对申购或赎回申请的受理并不代表申请一定成功，而仅代表销售机构确实接收到申请。申购、赎回申请的确认以基金份额登记机构确认结果为准。对于申请的确认情况，投资人应及时查询。</w:t>
      </w:r>
    </w:p>
    <w:p w14:paraId="19235607" w14:textId="1E19E44E" w:rsidR="00305982" w:rsidRPr="000D3971" w:rsidRDefault="00305982"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4、基金管理人可以在不违反法律法规的前提下，对上述业务办理时间进行调整，并提前公告。</w:t>
      </w:r>
    </w:p>
    <w:p w14:paraId="6DCA05B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五、申购和赎回的数量限制</w:t>
      </w:r>
    </w:p>
    <w:p w14:paraId="7A4B645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基金管理人可以规定投资人首次申购和每次申购的最低金额以及每次赎回的最低份额，具体规定请参见招募说明书</w:t>
      </w:r>
      <w:r w:rsidRPr="000D3971">
        <w:rPr>
          <w:rFonts w:asciiTheme="minorEastAsia" w:eastAsiaTheme="minorEastAsia" w:hAnsiTheme="minorEastAsia" w:hint="eastAsia"/>
          <w:bCs/>
          <w:sz w:val="24"/>
          <w:lang w:eastAsia="zh-CN"/>
        </w:rPr>
        <w:t>或相关公告</w:t>
      </w:r>
      <w:r w:rsidRPr="000D3971">
        <w:rPr>
          <w:rFonts w:asciiTheme="minorEastAsia" w:eastAsiaTheme="minorEastAsia" w:hAnsiTheme="minorEastAsia"/>
          <w:bCs/>
          <w:sz w:val="24"/>
          <w:lang w:eastAsia="zh-CN"/>
        </w:rPr>
        <w:t>。</w:t>
      </w:r>
    </w:p>
    <w:p w14:paraId="3956979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基金管理人可以规定投资人每个基金交易账户的最低基金份额余额，具体规定请参见招募说明书</w:t>
      </w:r>
      <w:r w:rsidRPr="000D3971">
        <w:rPr>
          <w:rFonts w:asciiTheme="minorEastAsia" w:eastAsiaTheme="minorEastAsia" w:hAnsiTheme="minorEastAsia" w:hint="eastAsia"/>
          <w:bCs/>
          <w:sz w:val="24"/>
          <w:lang w:eastAsia="zh-CN"/>
        </w:rPr>
        <w:t>或相关公告</w:t>
      </w:r>
      <w:r w:rsidRPr="000D3971">
        <w:rPr>
          <w:rFonts w:asciiTheme="minorEastAsia" w:eastAsiaTheme="minorEastAsia" w:hAnsiTheme="minorEastAsia"/>
          <w:bCs/>
          <w:sz w:val="24"/>
          <w:lang w:eastAsia="zh-CN"/>
        </w:rPr>
        <w:t>。</w:t>
      </w:r>
    </w:p>
    <w:p w14:paraId="4A03025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基金管理人可以规定单个投资人累计持有的基金份额上限，具体规定请参见招募说明书</w:t>
      </w:r>
      <w:r w:rsidRPr="000D3971">
        <w:rPr>
          <w:rFonts w:asciiTheme="minorEastAsia" w:eastAsiaTheme="minorEastAsia" w:hAnsiTheme="minorEastAsia" w:hint="eastAsia"/>
          <w:bCs/>
          <w:sz w:val="24"/>
          <w:lang w:eastAsia="zh-CN"/>
        </w:rPr>
        <w:t>或相关公告</w:t>
      </w:r>
      <w:r w:rsidRPr="000D3971">
        <w:rPr>
          <w:rFonts w:asciiTheme="minorEastAsia" w:eastAsiaTheme="minorEastAsia" w:hAnsiTheme="minorEastAsia"/>
          <w:bCs/>
          <w:sz w:val="24"/>
          <w:lang w:eastAsia="zh-CN"/>
        </w:rPr>
        <w:t>。</w:t>
      </w:r>
    </w:p>
    <w:p w14:paraId="707D355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E7543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基金管理人可在法律法规允许的情况下，调整上述规定申购金额和赎回份额</w:t>
      </w:r>
      <w:r w:rsidRPr="000D3971">
        <w:rPr>
          <w:rFonts w:asciiTheme="minorEastAsia" w:eastAsiaTheme="minorEastAsia" w:hAnsiTheme="minorEastAsia" w:hint="eastAsia"/>
          <w:bCs/>
          <w:sz w:val="24"/>
          <w:lang w:eastAsia="zh-CN"/>
        </w:rPr>
        <w:t>等</w:t>
      </w:r>
      <w:r w:rsidRPr="000D3971">
        <w:rPr>
          <w:rFonts w:asciiTheme="minorEastAsia" w:eastAsiaTheme="minorEastAsia" w:hAnsiTheme="minorEastAsia"/>
          <w:bCs/>
          <w:sz w:val="24"/>
          <w:lang w:eastAsia="zh-CN"/>
        </w:rPr>
        <w:t>数量限制。基金管理人必须在调整</w:t>
      </w:r>
      <w:r w:rsidRPr="000D3971">
        <w:rPr>
          <w:rFonts w:asciiTheme="minorEastAsia" w:eastAsiaTheme="minorEastAsia" w:hAnsiTheme="minorEastAsia" w:hint="eastAsia"/>
          <w:bCs/>
          <w:sz w:val="24"/>
          <w:lang w:eastAsia="zh-CN"/>
        </w:rPr>
        <w:t>实施</w:t>
      </w:r>
      <w:r w:rsidRPr="000D3971">
        <w:rPr>
          <w:rFonts w:asciiTheme="minorEastAsia" w:eastAsiaTheme="minorEastAsia" w:hAnsiTheme="minorEastAsia"/>
          <w:bCs/>
          <w:sz w:val="24"/>
          <w:lang w:eastAsia="zh-CN"/>
        </w:rPr>
        <w:t>前依照《信息披露办法》的有关规定在规定媒介上公告。</w:t>
      </w:r>
    </w:p>
    <w:p w14:paraId="43B3CB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六、申购和赎回的价格、费用及其用途</w:t>
      </w:r>
    </w:p>
    <w:p w14:paraId="638C150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本基金份额净值的计算，保留到小数点后</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位，小数点后第</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位四舍五入，由此产生的收益或损失由基金财产承担。T日的基金份额净值在当天收市后计算，并在T+</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日内公告。遇特殊情况，经</w:t>
      </w:r>
      <w:r w:rsidRPr="000D3971">
        <w:rPr>
          <w:rFonts w:asciiTheme="minorEastAsia" w:eastAsiaTheme="minorEastAsia" w:hAnsiTheme="minorEastAsia" w:hint="eastAsia"/>
          <w:bCs/>
          <w:sz w:val="24"/>
          <w:lang w:eastAsia="zh-CN"/>
        </w:rPr>
        <w:t>履行适当程序</w:t>
      </w:r>
      <w:r w:rsidRPr="000D3971">
        <w:rPr>
          <w:rFonts w:asciiTheme="minorEastAsia" w:eastAsiaTheme="minorEastAsia" w:hAnsiTheme="minorEastAsia"/>
          <w:bCs/>
          <w:sz w:val="24"/>
          <w:lang w:eastAsia="zh-CN"/>
        </w:rPr>
        <w:t>，可以适当延迟计算或公告。</w:t>
      </w:r>
    </w:p>
    <w:p w14:paraId="1010952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申购份额的计算及余额的处理方式：本基金申购份额的计算详见《招募说明书》。本基金的申购费率由基金管理人决定，并在招募说明书</w:t>
      </w:r>
      <w:r w:rsidRPr="000D3971">
        <w:rPr>
          <w:rFonts w:asciiTheme="minorEastAsia" w:eastAsiaTheme="minorEastAsia" w:hAnsiTheme="minorEastAsia" w:hint="eastAsia"/>
          <w:bCs/>
          <w:sz w:val="24"/>
          <w:lang w:eastAsia="zh-CN"/>
        </w:rPr>
        <w:t>及基金产品资料概要</w:t>
      </w:r>
      <w:r w:rsidRPr="000D3971">
        <w:rPr>
          <w:rFonts w:asciiTheme="minorEastAsia" w:eastAsiaTheme="minorEastAsia" w:hAnsiTheme="minorEastAsia"/>
          <w:bCs/>
          <w:sz w:val="24"/>
          <w:lang w:eastAsia="zh-CN"/>
        </w:rPr>
        <w:t>中列示。申购的有效份额为净申购金额除以当日基金份额净值，有效份额单位为份，上述计算结果均按四舍五入方法，保留到小数点后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位，由此产生的收益或损失由基金财产承担。</w:t>
      </w:r>
    </w:p>
    <w:p w14:paraId="6735BAB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赎回金额的计算及处理方式：本基金赎回金额的计算详见《招募说明书》。本基金的赎回费率由基金管理人决定，并在招募说明书</w:t>
      </w:r>
      <w:r w:rsidRPr="000D3971">
        <w:rPr>
          <w:rFonts w:asciiTheme="minorEastAsia" w:eastAsiaTheme="minorEastAsia" w:hAnsiTheme="minorEastAsia" w:hint="eastAsia"/>
          <w:bCs/>
          <w:sz w:val="24"/>
          <w:lang w:eastAsia="zh-CN"/>
        </w:rPr>
        <w:t>及基金产品资料概要</w:t>
      </w:r>
      <w:r w:rsidRPr="000D3971">
        <w:rPr>
          <w:rFonts w:asciiTheme="minorEastAsia" w:eastAsiaTheme="minorEastAsia" w:hAnsiTheme="minorEastAsia"/>
          <w:bCs/>
          <w:sz w:val="24"/>
          <w:lang w:eastAsia="zh-CN"/>
        </w:rPr>
        <w:t>中列示。赎回金额为按实际确认的有效赎回份额乘以当日基金份额净值并扣除相应的费用，赎回金额单位为元。上述计算结果均按四舍五入方法，保留到小数点后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位，由此产生的收益或损失由基金财产承担。</w:t>
      </w:r>
    </w:p>
    <w:p w14:paraId="1348493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、申购费用由投资人承担，不列入基金财产。</w:t>
      </w:r>
    </w:p>
    <w:p w14:paraId="572D4A7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赎回费用由赎回基金份额的基金份额持有人承担，在基金份额持有人赎回基金份额时收取。</w:t>
      </w:r>
      <w:r w:rsidRPr="000D3971">
        <w:rPr>
          <w:rFonts w:asciiTheme="minorEastAsia" w:eastAsiaTheme="minorEastAsia" w:hAnsiTheme="minorEastAsia" w:hint="eastAsia"/>
          <w:bCs/>
          <w:sz w:val="24"/>
          <w:lang w:eastAsia="zh-CN"/>
        </w:rPr>
        <w:t>赎回费用应根据相关规定按照比例</w:t>
      </w:r>
      <w:r w:rsidRPr="000D3971">
        <w:rPr>
          <w:rFonts w:asciiTheme="minorEastAsia" w:eastAsiaTheme="minorEastAsia" w:hAnsiTheme="minorEastAsia"/>
          <w:bCs/>
          <w:sz w:val="24"/>
          <w:lang w:eastAsia="zh-CN"/>
        </w:rPr>
        <w:t>归</w:t>
      </w:r>
      <w:r w:rsidRPr="000D3971">
        <w:rPr>
          <w:rFonts w:asciiTheme="minorEastAsia" w:eastAsiaTheme="minorEastAsia" w:hAnsiTheme="minorEastAsia" w:hint="eastAsia"/>
          <w:bCs/>
          <w:sz w:val="24"/>
          <w:lang w:eastAsia="zh-CN"/>
        </w:rPr>
        <w:t>入基金财产</w:t>
      </w:r>
      <w:r w:rsidRPr="000D3971">
        <w:rPr>
          <w:rFonts w:asciiTheme="minorEastAsia" w:eastAsiaTheme="minorEastAsia" w:hAnsiTheme="minorEastAsia"/>
          <w:bCs/>
          <w:sz w:val="24"/>
          <w:lang w:eastAsia="zh-CN"/>
        </w:rPr>
        <w:t>，其中对持续持有期少于7日的投资者收取</w:t>
      </w:r>
      <w:r w:rsidRPr="000D3971">
        <w:rPr>
          <w:rFonts w:asciiTheme="minorEastAsia" w:eastAsiaTheme="minorEastAsia" w:hAnsiTheme="minorEastAsia" w:hint="eastAsia"/>
          <w:bCs/>
          <w:sz w:val="24"/>
          <w:lang w:eastAsia="zh-CN"/>
        </w:rPr>
        <w:t>不低于1.5</w:t>
      </w:r>
      <w:r w:rsidRPr="000D3971">
        <w:rPr>
          <w:rFonts w:asciiTheme="minorEastAsia" w:eastAsiaTheme="minorEastAsia" w:hAnsiTheme="minorEastAsia"/>
          <w:bCs/>
          <w:sz w:val="24"/>
          <w:lang w:eastAsia="zh-CN"/>
        </w:rPr>
        <w:t>%的赎回费并全额计入基金财产</w:t>
      </w:r>
      <w:r w:rsidRPr="000D3971">
        <w:rPr>
          <w:rFonts w:asciiTheme="minorEastAsia" w:eastAsiaTheme="minorEastAsia" w:hAnsiTheme="minorEastAsia" w:hint="eastAsia"/>
          <w:bCs/>
          <w:sz w:val="24"/>
          <w:lang w:eastAsia="zh-CN"/>
        </w:rPr>
        <w:t>，赎回费未计入基金财产的部分用于支付登记费和其他必要的手续费，具体约定详见招募说明书。</w:t>
      </w:r>
    </w:p>
    <w:p w14:paraId="7F8EE4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、本基金的申购费率、申购份额具体的计算方法、赎回费率、赎回金额具体的计算方法和收费方式由基金管理人根据基金合同的规定确定，并在招募说明书中列示。</w:t>
      </w:r>
      <w:r w:rsidRPr="000D3971">
        <w:rPr>
          <w:rFonts w:asciiTheme="minorEastAsia" w:eastAsiaTheme="minorEastAsia" w:hAnsiTheme="minorEastAsia"/>
          <w:bCs/>
          <w:sz w:val="24"/>
          <w:lang w:eastAsia="zh-CN"/>
        </w:rPr>
        <w:t>基金管理人可以在基金合同约定的范围内调整费率或收费方式，并最迟应于新的费率或收费方式实施日前依照《信息披露办法》的有关规定在规定媒介上公告。</w:t>
      </w:r>
    </w:p>
    <w:p w14:paraId="27D121E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1D0F0D0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8、当发生大额申购或赎回情形时，基金管理人可以采用摆动定价机制，以确保基金估值的公平性。具体处理原则与操作规范遵循相关法律法规以及监管部门、自律规则的规定。</w:t>
      </w:r>
    </w:p>
    <w:p w14:paraId="6573015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七</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拒绝或暂停申购的情形</w:t>
      </w:r>
    </w:p>
    <w:p w14:paraId="0807F50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发生下列情况时，基金管理人可拒绝或暂停接受投资人的申购申请：</w:t>
      </w:r>
    </w:p>
    <w:p w14:paraId="344FAF6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因不可抗力导致基金无法正常运作。</w:t>
      </w:r>
    </w:p>
    <w:p w14:paraId="70092CE1"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sz w:val="24"/>
          <w:lang w:eastAsia="zh-CN"/>
        </w:rPr>
        <w:t>2</w:t>
      </w:r>
      <w:r w:rsidRPr="000D3971">
        <w:rPr>
          <w:rFonts w:asciiTheme="minorEastAsia" w:eastAsiaTheme="minorEastAsia" w:hAnsiTheme="minorEastAsia" w:hint="eastAsia"/>
          <w:sz w:val="24"/>
          <w:lang w:eastAsia="zh-CN"/>
        </w:rPr>
        <w:t>、发生基金合同规定的暂停基金资产估值情况时，基金管理人可暂停</w:t>
      </w:r>
      <w:r w:rsidRPr="000D3971">
        <w:rPr>
          <w:rFonts w:asciiTheme="minorEastAsia" w:eastAsiaTheme="minorEastAsia" w:hAnsiTheme="minorEastAsia" w:hint="eastAsia"/>
          <w:bCs/>
          <w:sz w:val="24"/>
          <w:lang w:eastAsia="zh-CN"/>
        </w:rPr>
        <w:t>接受</w:t>
      </w:r>
      <w:r w:rsidRPr="000D3971">
        <w:rPr>
          <w:rFonts w:asciiTheme="minorEastAsia" w:eastAsiaTheme="minorEastAsia" w:hAnsiTheme="minorEastAsia" w:hint="eastAsia"/>
          <w:sz w:val="24"/>
          <w:lang w:eastAsia="zh-CN"/>
        </w:rPr>
        <w:t>投资人的申购申请。</w:t>
      </w:r>
    </w:p>
    <w:p w14:paraId="2B0B96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证券</w:t>
      </w:r>
      <w:r w:rsidRPr="000D3971">
        <w:rPr>
          <w:rFonts w:asciiTheme="minorEastAsia" w:eastAsiaTheme="minorEastAsia" w:hAnsiTheme="minorEastAsia" w:hint="eastAsia"/>
          <w:bCs/>
          <w:sz w:val="24"/>
          <w:lang w:eastAsia="zh-CN"/>
        </w:rPr>
        <w:t>/期货</w:t>
      </w:r>
      <w:r w:rsidRPr="000D3971">
        <w:rPr>
          <w:rFonts w:asciiTheme="minorEastAsia" w:eastAsiaTheme="minorEastAsia" w:hAnsiTheme="minorEastAsia"/>
          <w:bCs/>
          <w:sz w:val="24"/>
          <w:lang w:eastAsia="zh-CN"/>
        </w:rPr>
        <w:t>交易所交易时间非正常停市，导致基金管理人无法计算当日</w:t>
      </w:r>
      <w:r w:rsidRPr="000D3971">
        <w:rPr>
          <w:rFonts w:asciiTheme="minorEastAsia" w:eastAsiaTheme="minorEastAsia" w:hAnsiTheme="minorEastAsia"/>
          <w:bCs/>
          <w:sz w:val="24"/>
          <w:lang w:eastAsia="zh-CN"/>
        </w:rPr>
        <w:lastRenderedPageBreak/>
        <w:t>基金资产净值。</w:t>
      </w:r>
    </w:p>
    <w:p w14:paraId="769949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07" w:name="_Hlt70481650"/>
      <w:bookmarkEnd w:id="107"/>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接受某笔或某些申购申请可能会影响或损害现有基金份额持有人利益时。</w:t>
      </w:r>
    </w:p>
    <w:p w14:paraId="7199F2C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5、接受某笔或者某些申购申请有可能导致单一投资者持有基金份额的比例达到或者超过基金份额总数的50%，或者有可能导致投资者变相规避前述50%比例要求的情形。</w:t>
      </w:r>
    </w:p>
    <w:p w14:paraId="3A04BB8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6、当前一估值日基金资产净值50%以上的资产出现无可参考的活跃市场价格且采用估值技术</w:t>
      </w:r>
      <w:proofErr w:type="gramStart"/>
      <w:r w:rsidRPr="000D3971">
        <w:rPr>
          <w:rFonts w:asciiTheme="minorEastAsia" w:eastAsiaTheme="minorEastAsia" w:hAnsiTheme="minorEastAsia" w:hint="eastAsia"/>
          <w:bCs/>
          <w:sz w:val="24"/>
          <w:lang w:eastAsia="zh-CN"/>
        </w:rPr>
        <w:t>仍导致</w:t>
      </w:r>
      <w:proofErr w:type="gramEnd"/>
      <w:r w:rsidRPr="000D3971">
        <w:rPr>
          <w:rFonts w:asciiTheme="minorEastAsia" w:eastAsiaTheme="minorEastAsia" w:hAnsiTheme="minorEastAsia" w:hint="eastAsia"/>
          <w:bCs/>
          <w:sz w:val="24"/>
          <w:lang w:eastAsia="zh-CN"/>
        </w:rPr>
        <w:t>公允价值存在重大不确定性时，经与基金托管人协商确认后，基金管理人应当暂停基金估值，并采取暂停接受基金申购申请的措施。</w:t>
      </w:r>
    </w:p>
    <w:p w14:paraId="629BEDA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基金资产规模过大，使基金管理人无法找到合适的投资品种，或其他可能对基金业绩产生负面影响，从而损害现有基金份额持有人利益的情形。</w:t>
      </w:r>
    </w:p>
    <w:p w14:paraId="12F9334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8、基金管理人、基金托管人、基金份额登记机构、销售机构等因异常情况导致基金销售系统、基金登记系统或基金会计系统无法正常运行。</w:t>
      </w:r>
    </w:p>
    <w:p w14:paraId="7D30FE2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9、</w:t>
      </w:r>
      <w:r w:rsidRPr="000D3971">
        <w:rPr>
          <w:rFonts w:asciiTheme="minorEastAsia" w:eastAsiaTheme="minorEastAsia" w:hAnsiTheme="minorEastAsia"/>
          <w:bCs/>
          <w:sz w:val="24"/>
          <w:lang w:eastAsia="zh-CN"/>
        </w:rPr>
        <w:t>法律法规规定或中国证监会认定的其他情形。</w:t>
      </w:r>
    </w:p>
    <w:p w14:paraId="5B9457A5"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发生上述第1、2、</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6、7、8、9</w:t>
      </w:r>
      <w:r w:rsidRPr="000D3971">
        <w:rPr>
          <w:rFonts w:asciiTheme="minorEastAsia" w:eastAsiaTheme="minorEastAsia" w:hAnsiTheme="minorEastAsia"/>
          <w:bCs/>
          <w:sz w:val="24"/>
          <w:lang w:eastAsia="zh-CN"/>
        </w:rPr>
        <w:t>项暂停申购情形</w:t>
      </w:r>
      <w:r w:rsidRPr="000D3971">
        <w:rPr>
          <w:rFonts w:asciiTheme="minorEastAsia" w:eastAsiaTheme="minorEastAsia" w:hAnsiTheme="minorEastAsia" w:hint="eastAsia"/>
          <w:bCs/>
          <w:sz w:val="24"/>
          <w:lang w:eastAsia="zh-CN"/>
        </w:rPr>
        <w:t>之一</w:t>
      </w:r>
      <w:proofErr w:type="gramStart"/>
      <w:r w:rsidRPr="000D3971">
        <w:rPr>
          <w:rFonts w:asciiTheme="minorEastAsia" w:eastAsiaTheme="minorEastAsia" w:hAnsiTheme="minorEastAsia" w:hint="eastAsia"/>
          <w:bCs/>
          <w:sz w:val="24"/>
          <w:lang w:eastAsia="zh-CN"/>
        </w:rPr>
        <w:t>且基金</w:t>
      </w:r>
      <w:proofErr w:type="gramEnd"/>
      <w:r w:rsidRPr="000D3971">
        <w:rPr>
          <w:rFonts w:asciiTheme="minorEastAsia" w:eastAsiaTheme="minorEastAsia" w:hAnsiTheme="minorEastAsia" w:hint="eastAsia"/>
          <w:bCs/>
          <w:sz w:val="24"/>
          <w:lang w:eastAsia="zh-CN"/>
        </w:rPr>
        <w:t>管理人决定暂停接受投资人的申购申请</w:t>
      </w:r>
      <w:r w:rsidRPr="000D3971">
        <w:rPr>
          <w:rFonts w:asciiTheme="minorEastAsia" w:eastAsiaTheme="minorEastAsia" w:hAnsiTheme="minorEastAsia"/>
          <w:bCs/>
          <w:sz w:val="24"/>
          <w:lang w:eastAsia="zh-CN"/>
        </w:rPr>
        <w:t>时，基金管理人应当根据有关规定在规定媒介上刊登暂停申购公告。</w:t>
      </w:r>
      <w:r w:rsidRPr="000D3971">
        <w:rPr>
          <w:rFonts w:asciiTheme="minorEastAsia" w:eastAsiaTheme="minorEastAsia" w:hAnsiTheme="minorEastAsia" w:hint="eastAsia"/>
          <w:sz w:val="24"/>
          <w:lang w:eastAsia="zh-CN"/>
        </w:rPr>
        <w:t>当发生上述第5项情形时，基金管理人可以采取比例确认等方式对该投资人的申购申请进行限制，基金管理人有权拒绝该等全部或者部分申购申请。</w:t>
      </w:r>
      <w:r w:rsidRPr="000D3971">
        <w:rPr>
          <w:rFonts w:asciiTheme="minorEastAsia" w:eastAsiaTheme="minorEastAsia" w:hAnsiTheme="minorEastAsia"/>
          <w:bCs/>
          <w:sz w:val="24"/>
          <w:lang w:eastAsia="zh-CN"/>
        </w:rPr>
        <w:t>如果投资人的申购申请被</w:t>
      </w:r>
      <w:r w:rsidRPr="000D3971">
        <w:rPr>
          <w:rFonts w:asciiTheme="minorEastAsia" w:eastAsiaTheme="minorEastAsia" w:hAnsiTheme="minorEastAsia" w:hint="eastAsia"/>
          <w:sz w:val="24"/>
          <w:lang w:eastAsia="zh-CN"/>
        </w:rPr>
        <w:t>全部或部分</w:t>
      </w:r>
      <w:r w:rsidRPr="000D3971">
        <w:rPr>
          <w:rFonts w:asciiTheme="minorEastAsia" w:eastAsiaTheme="minorEastAsia" w:hAnsiTheme="minorEastAsia"/>
          <w:bCs/>
          <w:sz w:val="24"/>
          <w:lang w:eastAsia="zh-CN"/>
        </w:rPr>
        <w:t>拒绝</w:t>
      </w:r>
      <w:r w:rsidRPr="000D3971">
        <w:rPr>
          <w:rFonts w:asciiTheme="minorEastAsia" w:eastAsiaTheme="minorEastAsia" w:hAnsiTheme="minorEastAsia" w:hint="eastAsia"/>
          <w:bCs/>
          <w:sz w:val="24"/>
          <w:lang w:eastAsia="zh-CN"/>
        </w:rPr>
        <w:t>的</w:t>
      </w:r>
      <w:r w:rsidRPr="000D3971">
        <w:rPr>
          <w:rFonts w:asciiTheme="minorEastAsia" w:eastAsiaTheme="minorEastAsia" w:hAnsiTheme="minorEastAsia"/>
          <w:bCs/>
          <w:sz w:val="24"/>
          <w:lang w:eastAsia="zh-CN"/>
        </w:rPr>
        <w:t>，被拒绝的申购款项将退还给投资人。在暂停申购的情况消除时，基金管理人应及时恢复申购业务的办理。</w:t>
      </w:r>
    </w:p>
    <w:p w14:paraId="64F3377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八</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暂停赎回或延缓支付赎回款项的情形</w:t>
      </w:r>
    </w:p>
    <w:p w14:paraId="61A3F1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发生下列情形时，基金管理人可暂停接受投资人的赎回申请或延缓支付赎回款项：</w:t>
      </w:r>
    </w:p>
    <w:p w14:paraId="696DEB3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因不可抗力导致基金管理人不能支付赎回款项。</w:t>
      </w:r>
    </w:p>
    <w:p w14:paraId="38E5BD07"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sz w:val="24"/>
          <w:lang w:eastAsia="zh-CN"/>
        </w:rPr>
        <w:t>2</w:t>
      </w:r>
      <w:r w:rsidRPr="000D3971">
        <w:rPr>
          <w:rFonts w:asciiTheme="minorEastAsia" w:eastAsiaTheme="minorEastAsia" w:hAnsiTheme="minorEastAsia" w:hint="eastAsia"/>
          <w:sz w:val="24"/>
          <w:lang w:eastAsia="zh-CN"/>
        </w:rPr>
        <w:t>、发生基金合同规定的暂停基金资产估值情况时，基金管理人可暂停</w:t>
      </w:r>
      <w:r w:rsidRPr="000D3971">
        <w:rPr>
          <w:rFonts w:asciiTheme="minorEastAsia" w:eastAsiaTheme="minorEastAsia" w:hAnsiTheme="minorEastAsia" w:hint="eastAsia"/>
          <w:bCs/>
          <w:sz w:val="24"/>
          <w:lang w:eastAsia="zh-CN"/>
        </w:rPr>
        <w:t>接受</w:t>
      </w:r>
      <w:r w:rsidRPr="000D3971">
        <w:rPr>
          <w:rFonts w:asciiTheme="minorEastAsia" w:eastAsiaTheme="minorEastAsia" w:hAnsiTheme="minorEastAsia" w:hint="eastAsia"/>
          <w:sz w:val="24"/>
          <w:lang w:eastAsia="zh-CN"/>
        </w:rPr>
        <w:t>投资人的赎回申请或延缓支付赎回款项。</w:t>
      </w:r>
    </w:p>
    <w:p w14:paraId="60918EC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证券</w:t>
      </w:r>
      <w:r w:rsidRPr="000D3971">
        <w:rPr>
          <w:rFonts w:asciiTheme="minorEastAsia" w:eastAsiaTheme="minorEastAsia" w:hAnsiTheme="minorEastAsia" w:hint="eastAsia"/>
          <w:bCs/>
          <w:sz w:val="24"/>
          <w:lang w:eastAsia="zh-CN"/>
        </w:rPr>
        <w:t>/期货</w:t>
      </w:r>
      <w:r w:rsidRPr="000D3971">
        <w:rPr>
          <w:rFonts w:asciiTheme="minorEastAsia" w:eastAsiaTheme="minorEastAsia" w:hAnsiTheme="minorEastAsia"/>
          <w:bCs/>
          <w:sz w:val="24"/>
          <w:lang w:eastAsia="zh-CN"/>
        </w:rPr>
        <w:t>交易所交易时间非正常停市，导致基金管理人无法计算当日基金资产</w:t>
      </w:r>
      <w:bookmarkStart w:id="108" w:name="_Hlt152500890"/>
      <w:r w:rsidRPr="000D3971">
        <w:rPr>
          <w:rFonts w:asciiTheme="minorEastAsia" w:eastAsiaTheme="minorEastAsia" w:hAnsiTheme="minorEastAsia"/>
          <w:bCs/>
          <w:sz w:val="24"/>
          <w:lang w:eastAsia="zh-CN"/>
        </w:rPr>
        <w:t>净值。</w:t>
      </w:r>
    </w:p>
    <w:p w14:paraId="4B1F75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连续两个或两个以上开放日发生巨额赎回。</w:t>
      </w:r>
      <w:bookmarkEnd w:id="108"/>
    </w:p>
    <w:p w14:paraId="10E42BB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5、继续接受赎回申请将损害</w:t>
      </w:r>
      <w:r w:rsidRPr="000D3971">
        <w:rPr>
          <w:rFonts w:asciiTheme="minorEastAsia" w:eastAsiaTheme="minorEastAsia" w:hAnsiTheme="minorEastAsia"/>
          <w:bCs/>
          <w:sz w:val="24"/>
          <w:lang w:eastAsia="zh-CN"/>
        </w:rPr>
        <w:t>现有基金份额持有人利益的情形</w:t>
      </w:r>
      <w:r w:rsidRPr="000D3971">
        <w:rPr>
          <w:rFonts w:asciiTheme="minorEastAsia" w:eastAsiaTheme="minorEastAsia" w:hAnsiTheme="minorEastAsia" w:hint="eastAsia"/>
          <w:bCs/>
          <w:sz w:val="24"/>
          <w:lang w:eastAsia="zh-CN"/>
        </w:rPr>
        <w:t>时。</w:t>
      </w:r>
    </w:p>
    <w:p w14:paraId="1C6D16E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6、当前一估值日基金资产净值50%以上的资产出现无可参考的活跃市场价格且采用估值技术</w:t>
      </w:r>
      <w:proofErr w:type="gramStart"/>
      <w:r w:rsidRPr="000D3971">
        <w:rPr>
          <w:rFonts w:asciiTheme="minorEastAsia" w:eastAsiaTheme="minorEastAsia" w:hAnsiTheme="minorEastAsia" w:hint="eastAsia"/>
          <w:bCs/>
          <w:sz w:val="24"/>
          <w:lang w:eastAsia="zh-CN"/>
        </w:rPr>
        <w:t>仍导致</w:t>
      </w:r>
      <w:proofErr w:type="gramEnd"/>
      <w:r w:rsidRPr="000D3971">
        <w:rPr>
          <w:rFonts w:asciiTheme="minorEastAsia" w:eastAsiaTheme="minorEastAsia" w:hAnsiTheme="minorEastAsia" w:hint="eastAsia"/>
          <w:bCs/>
          <w:sz w:val="24"/>
          <w:lang w:eastAsia="zh-CN"/>
        </w:rPr>
        <w:t>公允价值存在重大不确定性时，经与基金托管人协商确认后，基金管理人应当暂停基金估值，并采取延缓支付赎回款项或暂停接受基金赎回申请的措施。</w:t>
      </w:r>
    </w:p>
    <w:p w14:paraId="201410C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法律法规规定或中国证监会认定的其他情形。</w:t>
      </w:r>
    </w:p>
    <w:p w14:paraId="3CD3937B"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发生上述情形</w:t>
      </w:r>
      <w:r w:rsidRPr="000D3971">
        <w:rPr>
          <w:rFonts w:asciiTheme="minorEastAsia" w:eastAsiaTheme="minorEastAsia" w:hAnsiTheme="minorEastAsia" w:hint="eastAsia"/>
          <w:bCs/>
          <w:sz w:val="24"/>
          <w:lang w:eastAsia="zh-CN"/>
        </w:rPr>
        <w:t>之一</w:t>
      </w:r>
      <w:proofErr w:type="gramStart"/>
      <w:r w:rsidRPr="000D3971">
        <w:rPr>
          <w:rFonts w:asciiTheme="minorEastAsia" w:eastAsiaTheme="minorEastAsia" w:hAnsiTheme="minorEastAsia" w:hint="eastAsia"/>
          <w:bCs/>
          <w:sz w:val="24"/>
          <w:lang w:eastAsia="zh-CN"/>
        </w:rPr>
        <w:t>且基金</w:t>
      </w:r>
      <w:proofErr w:type="gramEnd"/>
      <w:r w:rsidRPr="000D3971">
        <w:rPr>
          <w:rFonts w:asciiTheme="minorEastAsia" w:eastAsiaTheme="minorEastAsia" w:hAnsiTheme="minorEastAsia" w:hint="eastAsia"/>
          <w:bCs/>
          <w:sz w:val="24"/>
          <w:lang w:eastAsia="zh-CN"/>
        </w:rPr>
        <w:t>管理人决定暂停接受赎回申请或延缓支付赎回款项</w:t>
      </w:r>
      <w:r w:rsidRPr="000D3971">
        <w:rPr>
          <w:rFonts w:asciiTheme="minorEastAsia" w:eastAsiaTheme="minorEastAsia" w:hAnsiTheme="minorEastAsia"/>
          <w:bCs/>
          <w:sz w:val="24"/>
          <w:lang w:eastAsia="zh-CN"/>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项所述情形，按基金合同的相关条款处理。基金份额持有人在申请赎回时可事先选择将当日可能未获受理部分予以撤销。在暂停赎回的情况消除时，基金管理人应及时恢复赎回业务的办理并公告。</w:t>
      </w:r>
    </w:p>
    <w:p w14:paraId="1BCDA79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九</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巨额赎回的情形及处理方式</w:t>
      </w:r>
    </w:p>
    <w:p w14:paraId="3BA2C71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巨额赎回的认定</w:t>
      </w:r>
    </w:p>
    <w:p w14:paraId="6EBB72A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，即认为是发生了巨额赎回。</w:t>
      </w:r>
    </w:p>
    <w:p w14:paraId="282B23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巨额赎回的处理方式</w:t>
      </w:r>
    </w:p>
    <w:p w14:paraId="1A0658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当基金出现巨额赎回时，基金管理人可以根据基金当时的资产组合状况决定全额赎回或部分延期赎回。</w:t>
      </w:r>
    </w:p>
    <w:p w14:paraId="006FE7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（1）全额赎回：当基金管理人认为有能力支付投资人的全部赎回申请时，按正常赎回程序执行。</w:t>
      </w:r>
    </w:p>
    <w:p w14:paraId="60194FB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w:t>
      </w:r>
      <w:r w:rsidRPr="000D3971">
        <w:rPr>
          <w:rFonts w:asciiTheme="minorEastAsia" w:eastAsiaTheme="minorEastAsia" w:hAnsiTheme="minorEastAsia"/>
          <w:bCs/>
          <w:sz w:val="24"/>
          <w:lang w:eastAsia="zh-CN"/>
        </w:rPr>
        <w:lastRenderedPageBreak/>
        <w:t>回的，将自动转入下一个开放日继续赎回，直到全部赎回为止；选择取消赎回的，当日未获受理的部分赎回申请将被撤销。延期的赎回申请与下一开放日赎回申请一并处理，无优先权</w:t>
      </w:r>
      <w:proofErr w:type="gramStart"/>
      <w:r w:rsidRPr="000D3971">
        <w:rPr>
          <w:rFonts w:asciiTheme="minorEastAsia" w:eastAsiaTheme="minorEastAsia" w:hAnsiTheme="minorEastAsia"/>
          <w:bCs/>
          <w:sz w:val="24"/>
          <w:lang w:eastAsia="zh-CN"/>
        </w:rPr>
        <w:t>并以下</w:t>
      </w:r>
      <w:proofErr w:type="gramEnd"/>
      <w:r w:rsidRPr="000D3971">
        <w:rPr>
          <w:rFonts w:asciiTheme="minorEastAsia" w:eastAsiaTheme="minorEastAsia" w:hAnsiTheme="minorEastAsia"/>
          <w:bCs/>
          <w:sz w:val="24"/>
          <w:lang w:eastAsia="zh-CN"/>
        </w:rPr>
        <w:t>一开放日的基金份额净值为基础计算赎回金额，以此类推，直到全部赎回为止。如投资人在提交赎回申请时未作明确选择，投资人未能赎回部分作自动延期赎回处理。</w:t>
      </w:r>
    </w:p>
    <w:p w14:paraId="4614F3F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本基金发生巨额赎回时，对于在开放日单个基金份额持有人超过上一开放日基金总份额20%以上的赎回申请，可以进行延期办理，延期的赎回申请与下一开放日赎回申请一并处理，无优先权，以下一开放日的基金份额净值为基础计算赎回金额，以此类推，直到全部赎回为止。对于该基金份额持有人未超过上述比例的部分，基金管理人可以根据前段的约定方式与其他基金份额持有人的赎回申请一并办理：“（1）全额赎回：当基金管理人认为有能力支付投资人的全部赎回申请时，按正常赎回程序执行。”或“（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w:t>
      </w:r>
      <w:r w:rsidRPr="000D3971">
        <w:rPr>
          <w:rFonts w:asciiTheme="minorEastAsia" w:eastAsiaTheme="minorEastAsia" w:hAnsiTheme="minorEastAsia"/>
          <w:bCs/>
          <w:sz w:val="24"/>
          <w:lang w:eastAsia="zh-CN"/>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0D3971">
        <w:rPr>
          <w:rFonts w:asciiTheme="minorEastAsia" w:eastAsiaTheme="minorEastAsia" w:hAnsiTheme="minorEastAsia" w:hint="eastAsia"/>
          <w:bCs/>
          <w:sz w:val="24"/>
          <w:lang w:eastAsia="zh-CN"/>
        </w:rPr>
        <w:t>”</w:t>
      </w:r>
    </w:p>
    <w:p w14:paraId="2CDFCB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）暂停赎回：连续</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hint="eastAsia"/>
          <w:sz w:val="24"/>
          <w:lang w:eastAsia="zh-CN"/>
        </w:rPr>
        <w:t>个开放</w:t>
      </w:r>
      <w:r w:rsidRPr="000D3971">
        <w:rPr>
          <w:rFonts w:asciiTheme="minorEastAsia" w:eastAsiaTheme="minorEastAsia" w:hAnsiTheme="minorEastAsia"/>
          <w:bCs/>
          <w:sz w:val="24"/>
          <w:lang w:eastAsia="zh-CN"/>
        </w:rPr>
        <w:t>日以上(含本数)发生巨额赎回，如基金管理人认为有必要，可暂停接受基金的赎回申请；已经接受的赎回申请可以延缓支付赎回款项，但不得超过</w:t>
      </w:r>
      <w:r w:rsidRPr="000D3971">
        <w:rPr>
          <w:rFonts w:asciiTheme="minorEastAsia" w:eastAsiaTheme="minorEastAsia" w:hAnsiTheme="minorEastAsia" w:hint="eastAsia"/>
          <w:bCs/>
          <w:sz w:val="24"/>
          <w:lang w:eastAsia="zh-CN"/>
        </w:rPr>
        <w:t>20</w:t>
      </w:r>
      <w:r w:rsidRPr="000D3971">
        <w:rPr>
          <w:rFonts w:asciiTheme="minorEastAsia" w:eastAsiaTheme="minorEastAsia" w:hAnsiTheme="minorEastAsia"/>
          <w:bCs/>
          <w:sz w:val="24"/>
          <w:lang w:eastAsia="zh-CN"/>
        </w:rPr>
        <w:t>个工作日，并应当在规定媒介上进行公告。</w:t>
      </w:r>
    </w:p>
    <w:p w14:paraId="208840B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巨额赎回的公告</w:t>
      </w:r>
    </w:p>
    <w:p w14:paraId="262869BB" w14:textId="77777777" w:rsidR="00E372BF" w:rsidRPr="000D3971" w:rsidRDefault="00D60D59" w:rsidP="000D3971">
      <w:pPr>
        <w:spacing w:after="0" w:line="360" w:lineRule="auto"/>
        <w:ind w:firstLine="480"/>
        <w:rPr>
          <w:rFonts w:asciiTheme="minorEastAsia" w:eastAsiaTheme="minorEastAsia" w:hAnsiTheme="minorEastAsia"/>
          <w:bCs/>
          <w:lang w:eastAsia="zh-CN"/>
        </w:rPr>
      </w:pPr>
      <w:r w:rsidRPr="000D3971">
        <w:rPr>
          <w:rFonts w:asciiTheme="minorEastAsia" w:eastAsiaTheme="minorEastAsia" w:hAnsiTheme="minorEastAsia"/>
          <w:bCs/>
          <w:sz w:val="24"/>
          <w:lang w:eastAsia="zh-CN"/>
        </w:rPr>
        <w:t>当发生上述</w:t>
      </w:r>
      <w:r w:rsidRPr="000D3971">
        <w:rPr>
          <w:rFonts w:asciiTheme="minorEastAsia" w:eastAsiaTheme="minorEastAsia" w:hAnsiTheme="minorEastAsia" w:hint="eastAsia"/>
          <w:bCs/>
          <w:sz w:val="24"/>
          <w:lang w:eastAsia="zh-CN"/>
        </w:rPr>
        <w:t>巨额</w:t>
      </w:r>
      <w:r w:rsidRPr="000D3971">
        <w:rPr>
          <w:rFonts w:asciiTheme="minorEastAsia" w:eastAsiaTheme="minorEastAsia" w:hAnsiTheme="minorEastAsia"/>
          <w:bCs/>
          <w:sz w:val="24"/>
          <w:lang w:eastAsia="zh-CN"/>
        </w:rPr>
        <w:t>赎回并延期办理时，基金管理人应当通过邮寄、传真或者招募说明书规定的其他方式在</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个交易日内通知基金份额持有人，说明有关处</w:t>
      </w:r>
      <w:r w:rsidRPr="000D3971">
        <w:rPr>
          <w:rFonts w:asciiTheme="minorEastAsia" w:eastAsiaTheme="minorEastAsia" w:hAnsiTheme="minorEastAsia"/>
          <w:bCs/>
          <w:sz w:val="24"/>
          <w:lang w:eastAsia="zh-CN"/>
        </w:rPr>
        <w:lastRenderedPageBreak/>
        <w:t>理方法，</w:t>
      </w:r>
      <w:r w:rsidRPr="000D3971">
        <w:rPr>
          <w:rFonts w:asciiTheme="minorEastAsia" w:eastAsiaTheme="minorEastAsia" w:hAnsiTheme="minorEastAsia" w:hint="eastAsia"/>
          <w:bCs/>
          <w:sz w:val="24"/>
          <w:lang w:eastAsia="zh-CN"/>
        </w:rPr>
        <w:t>并在</w:t>
      </w:r>
      <w:r w:rsidRPr="000D3971">
        <w:rPr>
          <w:rFonts w:asciiTheme="minorEastAsia" w:eastAsiaTheme="minorEastAsia" w:hAnsiTheme="minorEastAsia"/>
          <w:bCs/>
          <w:sz w:val="24"/>
          <w:lang w:eastAsia="zh-CN"/>
        </w:rPr>
        <w:t>两日内在规定媒介上刊登公告。</w:t>
      </w:r>
    </w:p>
    <w:p w14:paraId="776CE0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暂停申购或赎回的公告和重新开放申购或赎回的公告</w:t>
      </w:r>
    </w:p>
    <w:p w14:paraId="26FEEF6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发生上述暂停申购或赎回情况的，基金管理人应在规定期限内在规定媒介上刊登暂停公告。</w:t>
      </w:r>
    </w:p>
    <w:p w14:paraId="1D33C29A"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bCs/>
          <w:sz w:val="24"/>
          <w:lang w:eastAsia="zh-CN"/>
        </w:rPr>
        <w:t>2、基金管理人可以根据暂停申购或赎回的时间，最迟于重新开放日在规定媒介上刊登重新开放申购或赎回的公告，</w:t>
      </w:r>
      <w:r w:rsidRPr="000D3971">
        <w:rPr>
          <w:rFonts w:asciiTheme="minorEastAsia" w:eastAsiaTheme="minorEastAsia" w:hAnsiTheme="minorEastAsia" w:hint="eastAsia"/>
          <w:sz w:val="24"/>
          <w:lang w:eastAsia="zh-CN"/>
        </w:rPr>
        <w:t>若</w:t>
      </w:r>
      <w:r w:rsidRPr="000D3971">
        <w:rPr>
          <w:rFonts w:asciiTheme="minorEastAsia" w:eastAsiaTheme="minorEastAsia" w:hAnsiTheme="minorEastAsia" w:hint="eastAsia"/>
          <w:bCs/>
          <w:sz w:val="24"/>
          <w:lang w:eastAsia="zh-CN"/>
        </w:rPr>
        <w:t>在</w:t>
      </w:r>
      <w:r w:rsidRPr="000D3971">
        <w:rPr>
          <w:rFonts w:asciiTheme="minorEastAsia" w:eastAsiaTheme="minorEastAsia" w:hAnsiTheme="minorEastAsia" w:hint="eastAsia"/>
          <w:sz w:val="24"/>
          <w:lang w:eastAsia="zh-CN"/>
        </w:rPr>
        <w:t>暂停公告中</w:t>
      </w:r>
      <w:r w:rsidRPr="000D3971">
        <w:rPr>
          <w:rFonts w:asciiTheme="minorEastAsia" w:eastAsiaTheme="minorEastAsia" w:hAnsiTheme="minorEastAsia" w:hint="eastAsia"/>
          <w:bCs/>
          <w:sz w:val="24"/>
          <w:lang w:eastAsia="zh-CN"/>
        </w:rPr>
        <w:t>明确重新开放申购或赎回的时间，届时</w:t>
      </w:r>
      <w:r w:rsidRPr="000D3971">
        <w:rPr>
          <w:rFonts w:asciiTheme="minorEastAsia" w:eastAsiaTheme="minorEastAsia" w:hAnsiTheme="minorEastAsia" w:hint="eastAsia"/>
          <w:sz w:val="24"/>
          <w:lang w:eastAsia="zh-CN"/>
        </w:rPr>
        <w:t>可</w:t>
      </w:r>
      <w:r w:rsidRPr="000D3971">
        <w:rPr>
          <w:rFonts w:asciiTheme="minorEastAsia" w:eastAsiaTheme="minorEastAsia" w:hAnsiTheme="minorEastAsia" w:hint="eastAsia"/>
          <w:bCs/>
          <w:sz w:val="24"/>
          <w:lang w:eastAsia="zh-CN"/>
        </w:rPr>
        <w:t>不再另行发布重新开放申购或赎回的公告</w:t>
      </w:r>
      <w:r w:rsidRPr="000D3971">
        <w:rPr>
          <w:rFonts w:asciiTheme="minorEastAsia" w:eastAsiaTheme="minorEastAsia" w:hAnsiTheme="minorEastAsia" w:hint="eastAsia"/>
          <w:sz w:val="24"/>
          <w:lang w:eastAsia="zh-CN"/>
        </w:rPr>
        <w:t>。</w:t>
      </w:r>
    </w:p>
    <w:p w14:paraId="65BD428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基金转换</w:t>
      </w:r>
    </w:p>
    <w:p w14:paraId="28AEBBF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26DDB0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十二、基金份额的转让</w:t>
      </w:r>
    </w:p>
    <w:p w14:paraId="5B7895C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C15CA6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w:t>
      </w:r>
      <w:r w:rsidRPr="000D3971">
        <w:rPr>
          <w:rFonts w:asciiTheme="minorEastAsia" w:eastAsiaTheme="minorEastAsia" w:hAnsiTheme="minorEastAsia" w:hint="eastAsia"/>
          <w:bCs/>
          <w:sz w:val="24"/>
          <w:lang w:eastAsia="zh-CN"/>
        </w:rPr>
        <w:t>三、</w:t>
      </w:r>
      <w:r w:rsidRPr="000D3971">
        <w:rPr>
          <w:rFonts w:asciiTheme="minorEastAsia" w:eastAsiaTheme="minorEastAsia" w:hAnsiTheme="minorEastAsia"/>
          <w:bCs/>
          <w:sz w:val="24"/>
          <w:lang w:eastAsia="zh-CN"/>
        </w:rPr>
        <w:t>基金的</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过户</w:t>
      </w:r>
    </w:p>
    <w:p w14:paraId="2B02C19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基金的</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过户是指基金登记机构受理继承、捐赠和司法强制执行</w:t>
      </w:r>
      <w:r w:rsidRPr="000D3971">
        <w:rPr>
          <w:rFonts w:asciiTheme="minorEastAsia" w:eastAsiaTheme="minorEastAsia" w:hAnsiTheme="minorEastAsia" w:hint="eastAsia"/>
          <w:bCs/>
          <w:sz w:val="24"/>
          <w:lang w:eastAsia="zh-CN"/>
        </w:rPr>
        <w:t>等情形</w:t>
      </w:r>
      <w:r w:rsidRPr="000D3971">
        <w:rPr>
          <w:rFonts w:asciiTheme="minorEastAsia" w:eastAsiaTheme="minorEastAsia" w:hAnsiTheme="minorEastAsia"/>
          <w:bCs/>
          <w:sz w:val="24"/>
          <w:lang w:eastAsia="zh-CN"/>
        </w:rPr>
        <w:t>而产生的</w:t>
      </w:r>
      <w:proofErr w:type="gramStart"/>
      <w:r w:rsidRPr="000D3971">
        <w:rPr>
          <w:rFonts w:asciiTheme="minorEastAsia" w:eastAsiaTheme="minorEastAsia" w:hAnsiTheme="minorEastAsia"/>
          <w:bCs/>
          <w:sz w:val="24"/>
          <w:lang w:eastAsia="zh-CN"/>
        </w:rPr>
        <w:t>非交</w:t>
      </w:r>
      <w:proofErr w:type="gramEnd"/>
      <w:r w:rsidRPr="000D3971">
        <w:rPr>
          <w:rFonts w:asciiTheme="minorEastAsia" w:eastAsiaTheme="minorEastAsia" w:hAnsiTheme="minorEastAsia"/>
          <w:bCs/>
          <w:sz w:val="24"/>
          <w:lang w:eastAsia="zh-CN"/>
        </w:rPr>
        <w:t>易过户以及登记机构认可、符合法律法规的其它</w:t>
      </w:r>
      <w:proofErr w:type="gramStart"/>
      <w:r w:rsidRPr="000D3971">
        <w:rPr>
          <w:rFonts w:asciiTheme="minorEastAsia" w:eastAsiaTheme="minorEastAsia" w:hAnsiTheme="minorEastAsia"/>
          <w:bCs/>
          <w:sz w:val="24"/>
          <w:lang w:eastAsia="zh-CN"/>
        </w:rPr>
        <w:t>非交</w:t>
      </w:r>
      <w:proofErr w:type="gramEnd"/>
      <w:r w:rsidRPr="000D3971">
        <w:rPr>
          <w:rFonts w:asciiTheme="minorEastAsia" w:eastAsiaTheme="minorEastAsia" w:hAnsiTheme="minorEastAsia"/>
          <w:bCs/>
          <w:sz w:val="24"/>
          <w:lang w:eastAsia="zh-CN"/>
        </w:rPr>
        <w:t>易过户。无论在上述何种情况下，接受划转的主体必须是依法可以持有本</w:t>
      </w:r>
      <w:proofErr w:type="gramStart"/>
      <w:r w:rsidRPr="000D3971">
        <w:rPr>
          <w:rFonts w:asciiTheme="minorEastAsia" w:eastAsiaTheme="minorEastAsia" w:hAnsiTheme="minorEastAsia"/>
          <w:bCs/>
          <w:sz w:val="24"/>
          <w:lang w:eastAsia="zh-CN"/>
        </w:rPr>
        <w:t>基金基金</w:t>
      </w:r>
      <w:proofErr w:type="gramEnd"/>
      <w:r w:rsidRPr="000D3971">
        <w:rPr>
          <w:rFonts w:asciiTheme="minorEastAsia" w:eastAsiaTheme="minorEastAsia" w:hAnsiTheme="minorEastAsia"/>
          <w:bCs/>
          <w:sz w:val="24"/>
          <w:lang w:eastAsia="zh-CN"/>
        </w:rPr>
        <w:t>份额的投资人。</w:t>
      </w:r>
    </w:p>
    <w:p w14:paraId="23C96E1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继承是指基金份额持有人死亡，其持有的基金份额由其合法的继承人继承；</w:t>
      </w:r>
      <w:proofErr w:type="gramStart"/>
      <w:r w:rsidRPr="000D3971">
        <w:rPr>
          <w:rFonts w:asciiTheme="minorEastAsia" w:eastAsiaTheme="minorEastAsia" w:hAnsiTheme="minorEastAsia" w:hint="eastAsia"/>
          <w:bCs/>
          <w:sz w:val="24"/>
          <w:lang w:eastAsia="zh-CN"/>
        </w:rPr>
        <w:t>捐赠指</w:t>
      </w:r>
      <w:proofErr w:type="gramEnd"/>
      <w:r w:rsidRPr="000D3971">
        <w:rPr>
          <w:rFonts w:asciiTheme="minorEastAsia" w:eastAsiaTheme="minorEastAsia" w:hAnsiTheme="minorEastAsia" w:hint="eastAsia"/>
          <w:bCs/>
          <w:sz w:val="24"/>
          <w:lang w:eastAsia="zh-CN"/>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D3971">
        <w:rPr>
          <w:rFonts w:asciiTheme="minorEastAsia" w:eastAsiaTheme="minorEastAsia" w:hAnsiTheme="minorEastAsia" w:hint="eastAsia"/>
          <w:bCs/>
          <w:sz w:val="24"/>
          <w:lang w:eastAsia="zh-CN"/>
        </w:rPr>
        <w:t>非交易</w:t>
      </w:r>
      <w:proofErr w:type="gramEnd"/>
      <w:r w:rsidRPr="000D3971">
        <w:rPr>
          <w:rFonts w:asciiTheme="minorEastAsia" w:eastAsiaTheme="minorEastAsia" w:hAnsiTheme="minorEastAsia" w:hint="eastAsia"/>
          <w:bCs/>
          <w:sz w:val="24"/>
          <w:lang w:eastAsia="zh-CN"/>
        </w:rPr>
        <w:t>过户必须提供基金登记机构要求提供的相关资料，对于符合条件的</w:t>
      </w:r>
      <w:proofErr w:type="gramStart"/>
      <w:r w:rsidRPr="000D3971">
        <w:rPr>
          <w:rFonts w:asciiTheme="minorEastAsia" w:eastAsiaTheme="minorEastAsia" w:hAnsiTheme="minorEastAsia" w:hint="eastAsia"/>
          <w:bCs/>
          <w:sz w:val="24"/>
          <w:lang w:eastAsia="zh-CN"/>
        </w:rPr>
        <w:t>非交易过户申请</w:t>
      </w:r>
      <w:proofErr w:type="gramEnd"/>
      <w:r w:rsidRPr="000D3971">
        <w:rPr>
          <w:rFonts w:asciiTheme="minorEastAsia" w:eastAsiaTheme="minorEastAsia" w:hAnsiTheme="minorEastAsia" w:hint="eastAsia"/>
          <w:bCs/>
          <w:sz w:val="24"/>
          <w:lang w:eastAsia="zh-CN"/>
        </w:rPr>
        <w:t>按基金登记机构的规定办理，并按基金登记机构规定的标准收费。</w:t>
      </w:r>
    </w:p>
    <w:p w14:paraId="0192011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十</w:t>
      </w:r>
      <w:r w:rsidRPr="000D3971">
        <w:rPr>
          <w:rFonts w:asciiTheme="minorEastAsia" w:eastAsiaTheme="minorEastAsia" w:hAnsiTheme="minorEastAsia" w:hint="eastAsia"/>
          <w:bCs/>
          <w:sz w:val="24"/>
          <w:lang w:eastAsia="zh-CN"/>
        </w:rPr>
        <w:t>四、</w:t>
      </w:r>
      <w:r w:rsidRPr="000D3971">
        <w:rPr>
          <w:rFonts w:asciiTheme="minorEastAsia" w:eastAsiaTheme="minorEastAsia" w:hAnsiTheme="minorEastAsia"/>
          <w:bCs/>
          <w:sz w:val="24"/>
          <w:lang w:eastAsia="zh-CN"/>
        </w:rPr>
        <w:t>基金的转托管</w:t>
      </w:r>
    </w:p>
    <w:p w14:paraId="594180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基金份额持有人可办理已持有基金份额在不同销售机构之间的转托管，基金销售机构可以按照规定的标准收取转托管费。</w:t>
      </w:r>
    </w:p>
    <w:p w14:paraId="40E4618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w:t>
      </w:r>
      <w:r w:rsidRPr="000D3971">
        <w:rPr>
          <w:rFonts w:asciiTheme="minorEastAsia" w:eastAsiaTheme="minorEastAsia" w:hAnsiTheme="minorEastAsia" w:hint="eastAsia"/>
          <w:bCs/>
          <w:sz w:val="24"/>
          <w:lang w:eastAsia="zh-CN"/>
        </w:rPr>
        <w:t>五、</w:t>
      </w:r>
      <w:r w:rsidRPr="000D3971">
        <w:rPr>
          <w:rFonts w:asciiTheme="minorEastAsia" w:eastAsiaTheme="minorEastAsia" w:hAnsiTheme="minorEastAsia"/>
          <w:bCs/>
          <w:sz w:val="24"/>
          <w:lang w:eastAsia="zh-CN"/>
        </w:rPr>
        <w:t>定期定额投资计划</w:t>
      </w:r>
    </w:p>
    <w:p w14:paraId="147EE6B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364DBE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w:t>
      </w:r>
      <w:r w:rsidRPr="000D3971">
        <w:rPr>
          <w:rFonts w:asciiTheme="minorEastAsia" w:eastAsiaTheme="minorEastAsia" w:hAnsiTheme="minorEastAsia" w:hint="eastAsia"/>
          <w:bCs/>
          <w:sz w:val="24"/>
          <w:lang w:eastAsia="zh-CN"/>
        </w:rPr>
        <w:t>六、</w:t>
      </w:r>
      <w:r w:rsidRPr="000D3971">
        <w:rPr>
          <w:rFonts w:asciiTheme="minorEastAsia" w:eastAsiaTheme="minorEastAsia" w:hAnsiTheme="minorEastAsia"/>
          <w:bCs/>
          <w:sz w:val="24"/>
          <w:lang w:eastAsia="zh-CN"/>
        </w:rPr>
        <w:t>基金</w:t>
      </w:r>
      <w:r w:rsidRPr="000D3971">
        <w:rPr>
          <w:rFonts w:asciiTheme="minorEastAsia" w:eastAsiaTheme="minorEastAsia" w:hAnsiTheme="minorEastAsia" w:hint="eastAsia"/>
          <w:bCs/>
          <w:sz w:val="24"/>
          <w:lang w:eastAsia="zh-CN"/>
        </w:rPr>
        <w:t>份额</w:t>
      </w:r>
      <w:r w:rsidRPr="000D3971">
        <w:rPr>
          <w:rFonts w:asciiTheme="minorEastAsia" w:eastAsiaTheme="minorEastAsia" w:hAnsiTheme="minorEastAsia"/>
          <w:bCs/>
          <w:sz w:val="24"/>
          <w:lang w:eastAsia="zh-CN"/>
        </w:rPr>
        <w:t>的冻结和解冻</w:t>
      </w:r>
    </w:p>
    <w:p w14:paraId="2F562C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基金登记机构只受理国家有权机关依法要求的基金份额的冻结与解冻，以及登记机构认可、符合法律法规的其他情况下的冻结与解冻。</w:t>
      </w:r>
    </w:p>
    <w:p w14:paraId="17E997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十七、基金管理人可在不违反相关法律法规、不影响基金份额持有人实质利益的前提下，根据具体情况对上述申购和赎回的安排进行补充和调整并提前公告。</w:t>
      </w:r>
    </w:p>
    <w:p w14:paraId="776DE10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十八、实施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期间本基金的申购与赎回</w:t>
      </w:r>
    </w:p>
    <w:p w14:paraId="4D5EC76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的，本基金的申购和赎回安排详见招募说明书或相关公告。</w:t>
      </w:r>
    </w:p>
    <w:p w14:paraId="48155A11"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b w:val="0"/>
          <w:bCs/>
          <w:color w:val="auto"/>
          <w:lang w:eastAsia="zh-CN"/>
        </w:rPr>
        <w:br w:type="page"/>
      </w:r>
      <w:bookmarkStart w:id="109" w:name="_Toc26207"/>
      <w:bookmarkStart w:id="110" w:name="_Toc123102454"/>
      <w:bookmarkStart w:id="111" w:name="_Toc139991737"/>
      <w:bookmarkStart w:id="112" w:name="_Toc123051453"/>
      <w:bookmarkStart w:id="113" w:name="_Toc14835"/>
      <w:bookmarkStart w:id="114" w:name="_Toc141703887"/>
      <w:bookmarkStart w:id="115" w:name="_Toc123112235"/>
      <w:bookmarkStart w:id="116" w:name="_Toc31653"/>
      <w:bookmarkStart w:id="117" w:name="_Toc98560353"/>
      <w:bookmarkStart w:id="118" w:name="_Toc31235"/>
      <w:bookmarkStart w:id="119" w:name="_Toc31644"/>
      <w:bookmarkStart w:id="120" w:name="_Toc29251"/>
      <w:bookmarkStart w:id="121" w:name="_Toc6405"/>
      <w:bookmarkStart w:id="122" w:name="_Toc3601"/>
      <w:bookmarkStart w:id="123" w:name="_Toc15143"/>
      <w:bookmarkStart w:id="124" w:name="_Toc12245"/>
      <w:bookmarkStart w:id="125" w:name="_Toc130563461"/>
      <w:bookmarkStart w:id="126" w:name="_Hlk33092640"/>
      <w:r>
        <w:rPr>
          <w:rFonts w:ascii="Times New Roman"/>
          <w:color w:val="auto"/>
          <w:sz w:val="30"/>
          <w:lang w:eastAsia="zh-CN"/>
        </w:rPr>
        <w:lastRenderedPageBreak/>
        <w:t>第七部分</w:t>
      </w:r>
      <w:r>
        <w:rPr>
          <w:rFonts w:ascii="Times New Roman"/>
          <w:color w:val="auto"/>
          <w:sz w:val="30"/>
          <w:lang w:eastAsia="zh-CN"/>
        </w:rPr>
        <w:t xml:space="preserve">  </w:t>
      </w:r>
      <w:r>
        <w:rPr>
          <w:rFonts w:ascii="Times New Roman"/>
          <w:color w:val="auto"/>
          <w:sz w:val="30"/>
          <w:lang w:eastAsia="zh-CN"/>
        </w:rPr>
        <w:t>基金合同当事人及权利义务</w:t>
      </w:r>
      <w:bookmarkStart w:id="127" w:name="_Hlt55355235"/>
      <w:bookmarkStart w:id="128" w:name="_Toc523711668"/>
      <w:bookmarkStart w:id="129" w:name="_Toc79392580"/>
      <w:bookmarkStart w:id="130" w:name="_Toc57530239"/>
      <w:bookmarkStart w:id="131" w:name="_Toc1511823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7"/>
    </w:p>
    <w:p w14:paraId="762D243A" w14:textId="77777777" w:rsidR="00E372BF" w:rsidRDefault="00E372BF">
      <w:pPr>
        <w:spacing w:line="360" w:lineRule="auto"/>
        <w:ind w:firstLine="480"/>
        <w:rPr>
          <w:bCs/>
          <w:sz w:val="24"/>
          <w:lang w:eastAsia="zh-CN"/>
        </w:rPr>
      </w:pPr>
    </w:p>
    <w:p w14:paraId="3CD3AE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w:t>
      </w:r>
      <w:bookmarkEnd w:id="128"/>
      <w:r w:rsidRPr="000D3971">
        <w:rPr>
          <w:rFonts w:asciiTheme="minorEastAsia" w:eastAsiaTheme="minorEastAsia" w:hAnsiTheme="minorEastAsia"/>
          <w:bCs/>
          <w:sz w:val="24"/>
          <w:lang w:eastAsia="zh-CN"/>
        </w:rPr>
        <w:t>管理人</w:t>
      </w:r>
      <w:bookmarkEnd w:id="129"/>
      <w:bookmarkEnd w:id="130"/>
      <w:bookmarkEnd w:id="131"/>
    </w:p>
    <w:p w14:paraId="1FC8C84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32" w:name="_Toc15118235"/>
      <w:r w:rsidRPr="000D3971">
        <w:rPr>
          <w:rFonts w:asciiTheme="minorEastAsia" w:eastAsiaTheme="minorEastAsia" w:hAnsiTheme="minorEastAsia"/>
          <w:bCs/>
          <w:sz w:val="24"/>
          <w:lang w:eastAsia="zh-CN"/>
        </w:rPr>
        <w:t>（一）</w:t>
      </w:r>
      <w:r w:rsidRPr="000D3971">
        <w:rPr>
          <w:rFonts w:asciiTheme="minorEastAsia" w:eastAsiaTheme="minorEastAsia" w:hAnsiTheme="minorEastAsia"/>
          <w:bCs/>
          <w:sz w:val="24"/>
          <w:lang w:eastAsia="zh-CN"/>
        </w:rPr>
        <w:tab/>
        <w:t>基金管理人简况</w:t>
      </w:r>
      <w:bookmarkEnd w:id="132"/>
    </w:p>
    <w:p w14:paraId="74B7C49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33" w:name="_Toc15118236"/>
      <w:bookmarkStart w:id="134" w:name="_Toc15118237"/>
      <w:r w:rsidRPr="000D3971">
        <w:rPr>
          <w:rFonts w:asciiTheme="minorEastAsia" w:eastAsiaTheme="minorEastAsia" w:hAnsiTheme="minorEastAsia" w:hint="eastAsia"/>
          <w:bCs/>
          <w:sz w:val="24"/>
          <w:lang w:eastAsia="zh-CN"/>
        </w:rPr>
        <w:t>名称：国联安基金管理有限公司</w:t>
      </w:r>
    </w:p>
    <w:p w14:paraId="48FE110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住所：中国（上海）自由贸易试验区陆家嘴环路1318号9楼</w:t>
      </w:r>
    </w:p>
    <w:p w14:paraId="55DF0AB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法定代表人：于业明</w:t>
      </w:r>
    </w:p>
    <w:p w14:paraId="68ABB10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设立日期：2003年4月3日</w:t>
      </w:r>
    </w:p>
    <w:p w14:paraId="1DB4290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批准设立机关及批准设立文号：中国证监会证</w:t>
      </w:r>
      <w:proofErr w:type="gramStart"/>
      <w:r w:rsidRPr="000D3971">
        <w:rPr>
          <w:rFonts w:asciiTheme="minorEastAsia" w:eastAsiaTheme="minorEastAsia" w:hAnsiTheme="minorEastAsia" w:hint="eastAsia"/>
          <w:bCs/>
          <w:sz w:val="24"/>
          <w:lang w:eastAsia="zh-CN"/>
        </w:rPr>
        <w:t>监基金字</w:t>
      </w:r>
      <w:proofErr w:type="gramEnd"/>
      <w:r w:rsidRPr="000D3971">
        <w:rPr>
          <w:rFonts w:asciiTheme="minorEastAsia" w:eastAsiaTheme="minorEastAsia" w:hAnsiTheme="minorEastAsia" w:hint="eastAsia"/>
          <w:bCs/>
          <w:sz w:val="24"/>
          <w:lang w:eastAsia="zh-CN"/>
        </w:rPr>
        <w:t>[2003]42号</w:t>
      </w:r>
    </w:p>
    <w:p w14:paraId="2395A058" w14:textId="4F9DC635"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组织形式：有限责任公司</w:t>
      </w:r>
      <w:r w:rsidR="00E60323" w:rsidRPr="00E60323">
        <w:rPr>
          <w:rFonts w:asciiTheme="minorEastAsia" w:eastAsiaTheme="minorEastAsia" w:hAnsiTheme="minorEastAsia" w:hint="eastAsia"/>
          <w:bCs/>
          <w:sz w:val="24"/>
          <w:lang w:eastAsia="zh-CN"/>
        </w:rPr>
        <w:t>（中外合资）</w:t>
      </w:r>
    </w:p>
    <w:p w14:paraId="3E35246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注册资本：1.5亿元人民币</w:t>
      </w:r>
    </w:p>
    <w:p w14:paraId="17C2C52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存续期限：五十年或股东一致同意延长的其他期限</w:t>
      </w:r>
    </w:p>
    <w:p w14:paraId="26136B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联系电话：（021）38992888</w:t>
      </w:r>
      <w:bookmarkEnd w:id="133"/>
    </w:p>
    <w:p w14:paraId="5207360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w:t>
      </w:r>
      <w:r w:rsidRPr="000D3971">
        <w:rPr>
          <w:rFonts w:asciiTheme="minorEastAsia" w:eastAsiaTheme="minorEastAsia" w:hAnsiTheme="minorEastAsia"/>
          <w:bCs/>
          <w:sz w:val="24"/>
          <w:lang w:eastAsia="zh-CN"/>
        </w:rPr>
        <w:tab/>
        <w:t>基金管理人的权利与义务</w:t>
      </w:r>
      <w:bookmarkEnd w:id="134"/>
    </w:p>
    <w:p w14:paraId="79B1271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1、根据《基金法》、《运作办法》及其他有关规定，基金管理人的权利包括但不限于：</w:t>
      </w:r>
    </w:p>
    <w:p w14:paraId="1C36DC6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（1）依法募集</w:t>
      </w:r>
      <w:r w:rsidRPr="000D3971">
        <w:rPr>
          <w:rFonts w:asciiTheme="minorEastAsia" w:eastAsiaTheme="minorEastAsia" w:hAnsiTheme="minorEastAsia" w:hint="eastAsia"/>
          <w:bCs/>
          <w:sz w:val="24"/>
          <w:lang w:eastAsia="zh-CN"/>
        </w:rPr>
        <w:t>资</w:t>
      </w:r>
      <w:r w:rsidRPr="000D3971">
        <w:rPr>
          <w:rFonts w:asciiTheme="minorEastAsia" w:eastAsiaTheme="minorEastAsia" w:hAnsiTheme="minorEastAsia"/>
          <w:bCs/>
          <w:sz w:val="24"/>
          <w:lang w:eastAsia="zh-CN"/>
        </w:rPr>
        <w:t>金；</w:t>
      </w:r>
    </w:p>
    <w:p w14:paraId="7FB1427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（2）自《基金合同》生效之日起，根据法律法规和《基金合同》独立运用并管理基金财产；</w:t>
      </w:r>
    </w:p>
    <w:p w14:paraId="4E5099A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（3）依照《基金合同》收取基金管理费以及法律法规规定或中国证监会批准的其他费用；</w:t>
      </w:r>
    </w:p>
    <w:p w14:paraId="0523EA1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（4）销售基金份额；</w:t>
      </w:r>
    </w:p>
    <w:p w14:paraId="4DD884A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bookmarkStart w:id="135" w:name="_Hlt88896155"/>
      <w:r w:rsidRPr="000D3971">
        <w:rPr>
          <w:rFonts w:asciiTheme="minorEastAsia" w:eastAsiaTheme="minorEastAsia" w:hAnsiTheme="minorEastAsia" w:hint="eastAsia"/>
          <w:bCs/>
          <w:sz w:val="24"/>
          <w:lang w:eastAsia="zh-CN"/>
        </w:rPr>
        <w:t>按照规定</w:t>
      </w:r>
      <w:r w:rsidRPr="000D3971">
        <w:rPr>
          <w:rFonts w:asciiTheme="minorEastAsia" w:eastAsiaTheme="minorEastAsia" w:hAnsiTheme="minorEastAsia"/>
          <w:bCs/>
          <w:sz w:val="24"/>
          <w:lang w:eastAsia="zh-CN"/>
        </w:rPr>
        <w:t>召集</w:t>
      </w:r>
      <w:bookmarkEnd w:id="135"/>
      <w:r w:rsidRPr="000D3971">
        <w:rPr>
          <w:rFonts w:asciiTheme="minorEastAsia" w:eastAsiaTheme="minorEastAsia" w:hAnsiTheme="minorEastAsia"/>
          <w:bCs/>
          <w:sz w:val="24"/>
          <w:lang w:eastAsia="zh-CN"/>
        </w:rPr>
        <w:t>基金份额持有人大会；</w:t>
      </w:r>
    </w:p>
    <w:p w14:paraId="066667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（6）依据《基金合同》及有关法律规定监督基金托管人，如认为基金托管人违反了《基金合同》及国家有关法律规定，应呈报中国证监会和其他监管部门，并采取必要措施保护基金投资者的利益；</w:t>
      </w:r>
    </w:p>
    <w:p w14:paraId="21A992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（7）在基金托管人更换时，提名新的基金托管人；</w:t>
      </w:r>
    </w:p>
    <w:p w14:paraId="016B95F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（8）选择、更换基金销售机构，对基金销售机构的相关行为进行监督和处理；</w:t>
      </w:r>
    </w:p>
    <w:p w14:paraId="1765E0C8"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（9）担任或委托其他符合条件的机构担任基金登记机构办理基金登记业务并获得《基金合同》规定的费用；</w:t>
      </w:r>
    </w:p>
    <w:p w14:paraId="3A6D124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（10）依据《基金合同》及有关法律规定决定基金收益的分配方案；</w:t>
      </w:r>
      <w:r w:rsidRPr="000D3971">
        <w:rPr>
          <w:rFonts w:asciiTheme="minorEastAsia" w:eastAsiaTheme="minorEastAsia" w:hAnsiTheme="minorEastAsia"/>
          <w:bCs/>
          <w:sz w:val="24"/>
          <w:lang w:eastAsia="zh-CN"/>
        </w:rPr>
        <w:tab/>
      </w:r>
    </w:p>
    <w:p w14:paraId="056306ED"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（11）在《基金合同》约定的范围内，拒绝或暂停受理申购与赎回申请；</w:t>
      </w:r>
    </w:p>
    <w:p w14:paraId="430D54B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（12）依照法律法规为基金的利益对被投资公司行使股东权利，为基金的利益行使因基金财产投资于证券所产生的权利；</w:t>
      </w:r>
      <w:r w:rsidRPr="000D3971">
        <w:rPr>
          <w:rFonts w:asciiTheme="minorEastAsia" w:eastAsiaTheme="minorEastAsia" w:hAnsiTheme="minorEastAsia"/>
          <w:bCs/>
          <w:sz w:val="24"/>
          <w:lang w:eastAsia="zh-CN"/>
        </w:rPr>
        <w:tab/>
      </w:r>
    </w:p>
    <w:p w14:paraId="7177C72B"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（13）在法律法规允许的前提下，为基金的利益依法为基金进行融资；</w:t>
      </w:r>
    </w:p>
    <w:p w14:paraId="1B20C2E5"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（14）以基金管理人的名义，代表基金份额持有人的利益行使诉讼权利或者实施其他法律行为；</w:t>
      </w:r>
      <w:r w:rsidRPr="000D3971">
        <w:rPr>
          <w:rFonts w:asciiTheme="minorEastAsia" w:eastAsiaTheme="minorEastAsia" w:hAnsiTheme="minorEastAsia"/>
          <w:bCs/>
          <w:sz w:val="24"/>
          <w:lang w:eastAsia="zh-CN"/>
        </w:rPr>
        <w:tab/>
      </w:r>
    </w:p>
    <w:p w14:paraId="52E191D9"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（15）选择、更换律师事务所、会计师事务所、</w:t>
      </w:r>
      <w:r w:rsidRPr="000D3971">
        <w:rPr>
          <w:rFonts w:asciiTheme="minorEastAsia" w:eastAsiaTheme="minorEastAsia" w:hAnsiTheme="minorEastAsia" w:hint="eastAsia"/>
          <w:bCs/>
          <w:sz w:val="24"/>
          <w:lang w:eastAsia="zh-CN"/>
        </w:rPr>
        <w:t>证券及期货经纪商</w:t>
      </w:r>
      <w:r w:rsidRPr="000D3971">
        <w:rPr>
          <w:rFonts w:asciiTheme="minorEastAsia" w:eastAsiaTheme="minorEastAsia" w:hAnsiTheme="minorEastAsia"/>
          <w:bCs/>
          <w:sz w:val="24"/>
          <w:lang w:eastAsia="zh-CN"/>
        </w:rPr>
        <w:t>或其他为基金提供服务的外部机构；</w:t>
      </w:r>
      <w:r w:rsidRPr="000D3971">
        <w:rPr>
          <w:rFonts w:asciiTheme="minorEastAsia" w:eastAsiaTheme="minorEastAsia" w:hAnsiTheme="minorEastAsia"/>
          <w:bCs/>
          <w:sz w:val="24"/>
          <w:lang w:eastAsia="zh-CN"/>
        </w:rPr>
        <w:tab/>
      </w:r>
    </w:p>
    <w:p w14:paraId="32A516B0"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（16）在符合有关法律、法规的前提下，制订和调整有关基金认购、申购、赎回、转换</w:t>
      </w:r>
      <w:r w:rsidRPr="000D3971">
        <w:rPr>
          <w:rFonts w:asciiTheme="minorEastAsia" w:eastAsiaTheme="minorEastAsia" w:hAnsiTheme="minorEastAsia" w:hint="eastAsia"/>
          <w:bCs/>
          <w:sz w:val="24"/>
          <w:lang w:eastAsia="zh-CN"/>
        </w:rPr>
        <w:t>、</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过户</w:t>
      </w:r>
      <w:r w:rsidRPr="000D3971">
        <w:rPr>
          <w:rFonts w:asciiTheme="minorEastAsia" w:eastAsiaTheme="minorEastAsia" w:hAnsiTheme="minorEastAsia" w:hint="eastAsia"/>
          <w:sz w:val="24"/>
          <w:lang w:eastAsia="zh-CN"/>
        </w:rPr>
        <w:t>和转托管</w:t>
      </w:r>
      <w:r w:rsidRPr="000D3971">
        <w:rPr>
          <w:rFonts w:asciiTheme="minorEastAsia" w:eastAsiaTheme="minorEastAsia" w:hAnsiTheme="minorEastAsia" w:hint="eastAsia"/>
          <w:bCs/>
          <w:sz w:val="24"/>
          <w:lang w:eastAsia="zh-CN"/>
        </w:rPr>
        <w:t>等</w:t>
      </w:r>
      <w:r w:rsidRPr="000D3971">
        <w:rPr>
          <w:rFonts w:asciiTheme="minorEastAsia" w:eastAsiaTheme="minorEastAsia" w:hAnsiTheme="minorEastAsia"/>
          <w:bCs/>
          <w:sz w:val="24"/>
          <w:lang w:eastAsia="zh-CN"/>
        </w:rPr>
        <w:t>业务规则；</w:t>
      </w:r>
    </w:p>
    <w:p w14:paraId="02642426"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（17）法律法规及中国证监会规定的和《基金合同》约定的其他权利。</w:t>
      </w:r>
    </w:p>
    <w:p w14:paraId="56CB80D9"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2、根据《基金法》、《运作办法》及其他有关规定，基金管理人的义务包括但不限于：</w:t>
      </w:r>
    </w:p>
    <w:p w14:paraId="581AE3C4"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bookmarkStart w:id="136" w:name="_Toc523711669"/>
      <w:r w:rsidRPr="000D3971">
        <w:rPr>
          <w:rFonts w:asciiTheme="minorEastAsia" w:eastAsiaTheme="minorEastAsia" w:hAnsiTheme="minorEastAsia"/>
          <w:bCs/>
          <w:sz w:val="24"/>
          <w:lang w:eastAsia="zh-CN"/>
        </w:rPr>
        <w:t>（1）依法募集</w:t>
      </w:r>
      <w:r w:rsidRPr="000D3971">
        <w:rPr>
          <w:rFonts w:asciiTheme="minorEastAsia" w:eastAsiaTheme="minorEastAsia" w:hAnsiTheme="minorEastAsia" w:hint="eastAsia"/>
          <w:bCs/>
          <w:sz w:val="24"/>
          <w:lang w:eastAsia="zh-CN"/>
        </w:rPr>
        <w:t>资</w:t>
      </w:r>
      <w:r w:rsidRPr="000D3971">
        <w:rPr>
          <w:rFonts w:asciiTheme="minorEastAsia" w:eastAsiaTheme="minorEastAsia" w:hAnsiTheme="minorEastAsia"/>
          <w:bCs/>
          <w:sz w:val="24"/>
          <w:lang w:eastAsia="zh-CN"/>
        </w:rPr>
        <w:t>金，办理或者委托经中国证监会认定的其他机构代为办理基金份额的发售、申购、赎回和登记事宜；</w:t>
      </w:r>
    </w:p>
    <w:p w14:paraId="1AA0CC5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（2）办理基金备案手续；</w:t>
      </w:r>
    </w:p>
    <w:p w14:paraId="25CCF6C9"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（3）自《基金合同》生效之日起</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以诚实信用、谨慎勤勉的原则管理和运用基金财产；</w:t>
      </w:r>
    </w:p>
    <w:p w14:paraId="43243F2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（4）配备足够的具有专业资格的人员进行基金投资分析、决策，以专业化的经营方式管理和运作基金财产；</w:t>
      </w:r>
    </w:p>
    <w:p w14:paraId="6098B076"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（5）建立健全内部风险控制、监察与稽核、财务管理及人事管理等制度，保证所管理的基金财产和基金管理人的财产相互独立</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对所管理的不同基金分别管理，分别记账，进行证券投资；</w:t>
      </w:r>
    </w:p>
    <w:p w14:paraId="5CB676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（6）除依据《基金法》、《基金合同》及其他有关规定外,不得利用基金财产为自己及任何第三人谋取利益，不得委托第三人运作基金财产；</w:t>
      </w:r>
      <w:bookmarkStart w:id="137" w:name="_Hlt88897298"/>
      <w:bookmarkEnd w:id="137"/>
    </w:p>
    <w:p w14:paraId="5EDFCD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（7）依法接受基金托管人的监督；</w:t>
      </w:r>
    </w:p>
    <w:p w14:paraId="4AE7E3B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（8）采取适当合理的措施使计算基金份额认购、申购、赎回和注销价格的方法符合《基金合同》等法律文件的规定，按有关规定计算并公告</w:t>
      </w:r>
      <w:r w:rsidRPr="000D3971">
        <w:rPr>
          <w:rFonts w:asciiTheme="minorEastAsia" w:eastAsiaTheme="minorEastAsia" w:hAnsiTheme="minorEastAsia" w:hint="eastAsia"/>
          <w:bCs/>
          <w:sz w:val="24"/>
          <w:lang w:eastAsia="zh-CN"/>
        </w:rPr>
        <w:t>基金净值信</w:t>
      </w:r>
      <w:r w:rsidRPr="000D3971">
        <w:rPr>
          <w:rFonts w:asciiTheme="minorEastAsia" w:eastAsiaTheme="minorEastAsia" w:hAnsiTheme="minorEastAsia" w:hint="eastAsia"/>
          <w:bCs/>
          <w:sz w:val="24"/>
          <w:lang w:eastAsia="zh-CN"/>
        </w:rPr>
        <w:lastRenderedPageBreak/>
        <w:t>息</w:t>
      </w:r>
      <w:r w:rsidRPr="000D3971">
        <w:rPr>
          <w:rFonts w:asciiTheme="minorEastAsia" w:eastAsiaTheme="minorEastAsia" w:hAnsiTheme="minorEastAsia"/>
          <w:bCs/>
          <w:sz w:val="24"/>
          <w:lang w:eastAsia="zh-CN"/>
        </w:rPr>
        <w:t>，确定基金份额申购、赎回的价格；</w:t>
      </w:r>
    </w:p>
    <w:p w14:paraId="3D17583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（9）进行基金会计核算并编制基金财务会计报告；</w:t>
      </w:r>
    </w:p>
    <w:p w14:paraId="43A112E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（10）编制季度报告、</w:t>
      </w:r>
      <w:r w:rsidRPr="000D3971">
        <w:rPr>
          <w:rFonts w:asciiTheme="minorEastAsia" w:eastAsiaTheme="minorEastAsia" w:hAnsiTheme="minorEastAsia" w:hint="eastAsia"/>
          <w:bCs/>
          <w:sz w:val="24"/>
          <w:lang w:eastAsia="zh-CN"/>
        </w:rPr>
        <w:t>中期报告</w:t>
      </w:r>
      <w:r w:rsidRPr="000D3971">
        <w:rPr>
          <w:rFonts w:asciiTheme="minorEastAsia" w:eastAsiaTheme="minorEastAsia" w:hAnsiTheme="minorEastAsia"/>
          <w:bCs/>
          <w:sz w:val="24"/>
          <w:lang w:eastAsia="zh-CN"/>
        </w:rPr>
        <w:t>和年度报告；</w:t>
      </w:r>
    </w:p>
    <w:p w14:paraId="155FBDC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（11）严格按照《基金法》、《基金合同》及其他有关规定，履行信息披露及报告义务；</w:t>
      </w:r>
    </w:p>
    <w:p w14:paraId="14FF5CAC" w14:textId="63D8D36F"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（12）保守基金商业秘密，不泄露基金投资计划、投资意向等。除《基金法》、《基金合同》及其他有关规定另有规定外，在基金信息公开披露前应予保密，不向他人泄露</w:t>
      </w:r>
      <w:r w:rsidR="008354B3" w:rsidRPr="000D3971">
        <w:rPr>
          <w:rFonts w:asciiTheme="minorEastAsia" w:eastAsiaTheme="minorEastAsia" w:hAnsiTheme="minorEastAsia" w:hint="eastAsia"/>
          <w:bCs/>
          <w:sz w:val="24"/>
          <w:lang w:eastAsia="zh-CN"/>
        </w:rPr>
        <w:t>，但因监管机构、司法机关等有权机关的要求，或因审计、法律等外部专业顾问提供服务需要而向其提供的情况除外</w:t>
      </w:r>
      <w:r w:rsidRPr="000D3971">
        <w:rPr>
          <w:rFonts w:asciiTheme="minorEastAsia" w:eastAsiaTheme="minorEastAsia" w:hAnsiTheme="minorEastAsia"/>
          <w:bCs/>
          <w:sz w:val="24"/>
          <w:lang w:eastAsia="zh-CN"/>
        </w:rPr>
        <w:t>；</w:t>
      </w:r>
    </w:p>
    <w:p w14:paraId="2392F7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（13）按《基金合同》的约定确定基金收益分配方案，及时向基金份额持有人分配基金收益；</w:t>
      </w:r>
    </w:p>
    <w:p w14:paraId="583BE12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（14）按规定受理申购与赎回申请，及时、足额支付赎回款项；</w:t>
      </w:r>
    </w:p>
    <w:p w14:paraId="0C3894E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（15）依据《基金法》、《基金合同》及其他有关规定召集基金份额持有人大会或配合基金托管人、基金份额持有人依法召集基金份额持有人大会；</w:t>
      </w:r>
    </w:p>
    <w:p w14:paraId="71B4C9DD" w14:textId="0239D83E"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（16）按规定保存基金财产管理业务活动的会计账册、报表、记录和其他相关资料</w:t>
      </w:r>
      <w:r w:rsidR="00690860" w:rsidRPr="00690860">
        <w:rPr>
          <w:rFonts w:asciiTheme="minorEastAsia" w:eastAsiaTheme="minorEastAsia" w:hAnsiTheme="minorEastAsia" w:hint="eastAsia"/>
          <w:bCs/>
          <w:sz w:val="24"/>
          <w:lang w:eastAsia="zh-CN"/>
        </w:rPr>
        <w:t>不低于法律法规规定的最低期限</w:t>
      </w:r>
      <w:r w:rsidRPr="000D3971">
        <w:rPr>
          <w:rFonts w:asciiTheme="minorEastAsia" w:eastAsiaTheme="minorEastAsia" w:hAnsiTheme="minorEastAsia"/>
          <w:bCs/>
          <w:sz w:val="24"/>
          <w:lang w:eastAsia="zh-CN"/>
        </w:rPr>
        <w:t>；</w:t>
      </w:r>
    </w:p>
    <w:p w14:paraId="3FB117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7E7F88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（18）组织并参加基金财产清算小组,参与基金财产的保管、清理、估价、变现和分配；</w:t>
      </w:r>
    </w:p>
    <w:p w14:paraId="693681E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（19）面临解散、依法被撤销或者被依法宣告破产时，及时报告中国证监会并通知基金托管人；</w:t>
      </w:r>
    </w:p>
    <w:p w14:paraId="6B2338F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（20）因违反《基金合同》导致基金财产的损失或损害基金份额持有人合法权益时，应当承担赔偿责任，其赔偿责任不因其退任而免除；</w:t>
      </w:r>
    </w:p>
    <w:p w14:paraId="414E1E3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（21）监督基金托管人按法律法规和《基金合同》规定履行自己的义务，基金托管人违反《基金合同》造成基金财产损失时，基金管理人应为基金份额持有人利益向基金托管人追偿；</w:t>
      </w:r>
    </w:p>
    <w:p w14:paraId="6CEA422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（22）当基金管理人将其义务委托第三方处理时，应当对第三方处理有关</w:t>
      </w:r>
      <w:r w:rsidRPr="000D3971">
        <w:rPr>
          <w:rFonts w:asciiTheme="minorEastAsia" w:eastAsiaTheme="minorEastAsia" w:hAnsiTheme="minorEastAsia"/>
          <w:bCs/>
          <w:sz w:val="24"/>
          <w:lang w:eastAsia="zh-CN"/>
        </w:rPr>
        <w:lastRenderedPageBreak/>
        <w:t>基金事务的行为承担责任；</w:t>
      </w:r>
    </w:p>
    <w:p w14:paraId="71F8BD0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（23）以基金管理人名义，代表基金份额持有人利益行使诉讼权利或实施其他法律行为；</w:t>
      </w:r>
      <w:r w:rsidRPr="000D3971">
        <w:rPr>
          <w:rFonts w:asciiTheme="minorEastAsia" w:eastAsiaTheme="minorEastAsia" w:hAnsiTheme="minorEastAsia"/>
          <w:bCs/>
          <w:sz w:val="24"/>
          <w:lang w:eastAsia="zh-CN"/>
        </w:rPr>
        <w:tab/>
      </w:r>
    </w:p>
    <w:p w14:paraId="6E781D3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（24）基金在募集期间未能达到基金</w:t>
      </w:r>
      <w:bookmarkStart w:id="138" w:name="_Hlt88823209"/>
      <w:bookmarkEnd w:id="138"/>
      <w:r w:rsidRPr="000D3971">
        <w:rPr>
          <w:rFonts w:asciiTheme="minorEastAsia" w:eastAsiaTheme="minorEastAsia" w:hAnsiTheme="minorEastAsia"/>
          <w:bCs/>
          <w:sz w:val="24"/>
          <w:lang w:eastAsia="zh-CN"/>
        </w:rPr>
        <w:t>的备案条件，《基金合同》不能生效，基金管理人承担全部募集费用，将已募集资金并加计银行同期</w:t>
      </w:r>
      <w:r w:rsidRPr="000D3971">
        <w:rPr>
          <w:rFonts w:asciiTheme="minorEastAsia" w:eastAsiaTheme="minorEastAsia" w:hAnsiTheme="minorEastAsia" w:hint="eastAsia"/>
          <w:bCs/>
          <w:sz w:val="24"/>
          <w:lang w:eastAsia="zh-CN"/>
        </w:rPr>
        <w:t>活期</w:t>
      </w:r>
      <w:r w:rsidRPr="000D3971">
        <w:rPr>
          <w:rFonts w:asciiTheme="minorEastAsia" w:eastAsiaTheme="minorEastAsia" w:hAnsiTheme="minorEastAsia"/>
          <w:bCs/>
          <w:sz w:val="24"/>
          <w:lang w:eastAsia="zh-CN"/>
        </w:rPr>
        <w:t>存款利息在基金募集期结束后</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日内退还基金认购人；</w:t>
      </w:r>
    </w:p>
    <w:p w14:paraId="1104B97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（25）执行生效的基金份额持有人大会的</w:t>
      </w:r>
      <w:r w:rsidRPr="000D3971">
        <w:rPr>
          <w:rFonts w:asciiTheme="minorEastAsia" w:eastAsiaTheme="minorEastAsia" w:hAnsiTheme="minorEastAsia" w:hint="eastAsia"/>
          <w:bCs/>
          <w:sz w:val="24"/>
          <w:lang w:eastAsia="zh-CN"/>
        </w:rPr>
        <w:t>决议</w:t>
      </w:r>
      <w:r w:rsidRPr="000D3971">
        <w:rPr>
          <w:rFonts w:asciiTheme="minorEastAsia" w:eastAsiaTheme="minorEastAsia" w:hAnsiTheme="minorEastAsia"/>
          <w:bCs/>
          <w:sz w:val="24"/>
          <w:lang w:eastAsia="zh-CN"/>
        </w:rPr>
        <w:t>；</w:t>
      </w:r>
    </w:p>
    <w:p w14:paraId="7D4AF96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（26）建立并保存基金份额持有人名册；</w:t>
      </w:r>
    </w:p>
    <w:p w14:paraId="404E6D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（27）法律法规及中国证监会规定的和《基金合同》约定的其他义务。</w:t>
      </w:r>
    </w:p>
    <w:p w14:paraId="1BC2679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39" w:name="_Toc57530240"/>
      <w:bookmarkStart w:id="140" w:name="_Toc15118238"/>
      <w:bookmarkStart w:id="141" w:name="_Toc79392581"/>
      <w:r w:rsidRPr="000D3971">
        <w:rPr>
          <w:rFonts w:asciiTheme="minorEastAsia" w:eastAsiaTheme="minorEastAsia" w:hAnsiTheme="minorEastAsia"/>
          <w:bCs/>
          <w:sz w:val="24"/>
          <w:lang w:eastAsia="zh-CN"/>
        </w:rPr>
        <w:t>二、基金托管人</w:t>
      </w:r>
      <w:bookmarkEnd w:id="136"/>
      <w:bookmarkEnd w:id="139"/>
      <w:bookmarkEnd w:id="140"/>
      <w:bookmarkEnd w:id="141"/>
    </w:p>
    <w:p w14:paraId="0C0D44A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42" w:name="_Toc15118239"/>
      <w:r w:rsidRPr="000D3971">
        <w:rPr>
          <w:rFonts w:asciiTheme="minorEastAsia" w:eastAsiaTheme="minorEastAsia" w:hAnsiTheme="minorEastAsia"/>
          <w:bCs/>
          <w:sz w:val="24"/>
          <w:lang w:eastAsia="zh-CN"/>
        </w:rPr>
        <w:t>（一）</w:t>
      </w:r>
      <w:r w:rsidRPr="000D3971">
        <w:rPr>
          <w:rFonts w:asciiTheme="minorEastAsia" w:eastAsiaTheme="minorEastAsia" w:hAnsiTheme="minorEastAsia"/>
          <w:bCs/>
          <w:sz w:val="24"/>
          <w:lang w:eastAsia="zh-CN"/>
        </w:rPr>
        <w:tab/>
        <w:t>基金托管人简况</w:t>
      </w:r>
      <w:bookmarkEnd w:id="142"/>
    </w:p>
    <w:p w14:paraId="451BB966"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名称：中国建设银行股份有限公司(简称：中国建设银行)</w:t>
      </w:r>
    </w:p>
    <w:p w14:paraId="53A456FE"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住所：北京市西城区金融大街25号</w:t>
      </w:r>
    </w:p>
    <w:p w14:paraId="62AA3F6A"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办公地址：北京市西城区闹市口大街1号院1号楼</w:t>
      </w:r>
    </w:p>
    <w:p w14:paraId="384FA9FD"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邮政编码：100033</w:t>
      </w:r>
    </w:p>
    <w:p w14:paraId="633918A3"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法定代表人：田国立</w:t>
      </w:r>
    </w:p>
    <w:p w14:paraId="20731B3B" w14:textId="09380E45" w:rsid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成立日期：2004年09月17日</w:t>
      </w:r>
    </w:p>
    <w:p w14:paraId="46881CF2" w14:textId="6ECB4C5F" w:rsidR="00CF0B36" w:rsidRPr="007F77D1" w:rsidRDefault="00CF0B36"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批准设立机关及批准设立文号：中国银行业监督管理委员会</w:t>
      </w:r>
      <w:proofErr w:type="gramStart"/>
      <w:r w:rsidRPr="007F77D1">
        <w:rPr>
          <w:rFonts w:asciiTheme="minorEastAsia" w:eastAsiaTheme="minorEastAsia" w:hAnsiTheme="minorEastAsia" w:hint="eastAsia"/>
          <w:bCs/>
          <w:sz w:val="24"/>
          <w:lang w:eastAsia="zh-CN"/>
        </w:rPr>
        <w:t>银监复【2004】</w:t>
      </w:r>
      <w:proofErr w:type="gramEnd"/>
      <w:r w:rsidRPr="007F77D1">
        <w:rPr>
          <w:rFonts w:asciiTheme="minorEastAsia" w:eastAsiaTheme="minorEastAsia" w:hAnsiTheme="minorEastAsia" w:hint="eastAsia"/>
          <w:bCs/>
          <w:sz w:val="24"/>
          <w:lang w:eastAsia="zh-CN"/>
        </w:rPr>
        <w:t>143号</w:t>
      </w:r>
    </w:p>
    <w:p w14:paraId="3F49ABC1" w14:textId="6ECB4C5F"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组织形式：股份有限公司</w:t>
      </w:r>
    </w:p>
    <w:p w14:paraId="084EF331"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注册资本：</w:t>
      </w:r>
      <w:proofErr w:type="gramStart"/>
      <w:r w:rsidRPr="007F77D1">
        <w:rPr>
          <w:rFonts w:asciiTheme="minorEastAsia" w:eastAsiaTheme="minorEastAsia" w:hAnsiTheme="minorEastAsia" w:hint="eastAsia"/>
          <w:bCs/>
          <w:sz w:val="24"/>
          <w:lang w:eastAsia="zh-CN"/>
        </w:rPr>
        <w:t>贰仟伍佰亿壹仟零玖拾柒万柒仟肆佰捌拾陆</w:t>
      </w:r>
      <w:proofErr w:type="gramEnd"/>
      <w:r w:rsidRPr="007F77D1">
        <w:rPr>
          <w:rFonts w:asciiTheme="minorEastAsia" w:eastAsiaTheme="minorEastAsia" w:hAnsiTheme="minorEastAsia" w:hint="eastAsia"/>
          <w:bCs/>
          <w:sz w:val="24"/>
          <w:lang w:eastAsia="zh-CN"/>
        </w:rPr>
        <w:t>元整</w:t>
      </w:r>
    </w:p>
    <w:p w14:paraId="57D45DBD" w14:textId="77777777" w:rsidR="007F77D1" w:rsidRPr="007F77D1" w:rsidRDefault="007F77D1" w:rsidP="007F77D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存续期间：持续经营</w:t>
      </w:r>
    </w:p>
    <w:p w14:paraId="373A158E" w14:textId="77777777" w:rsidR="00CF0B36" w:rsidRPr="007F77D1" w:rsidRDefault="00CF0B36" w:rsidP="00CF0B36">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基金托管业务批准文号：中国证监会</w:t>
      </w:r>
      <w:proofErr w:type="gramStart"/>
      <w:r w:rsidRPr="007F77D1">
        <w:rPr>
          <w:rFonts w:asciiTheme="minorEastAsia" w:eastAsiaTheme="minorEastAsia" w:hAnsiTheme="minorEastAsia" w:hint="eastAsia"/>
          <w:bCs/>
          <w:sz w:val="24"/>
          <w:lang w:eastAsia="zh-CN"/>
        </w:rPr>
        <w:t>证监基字</w:t>
      </w:r>
      <w:proofErr w:type="gramEnd"/>
      <w:r w:rsidRPr="007F77D1">
        <w:rPr>
          <w:rFonts w:asciiTheme="minorEastAsia" w:eastAsiaTheme="minorEastAsia" w:hAnsiTheme="minorEastAsia" w:hint="eastAsia"/>
          <w:bCs/>
          <w:sz w:val="24"/>
          <w:lang w:eastAsia="zh-CN"/>
        </w:rPr>
        <w:t>[1998]12号</w:t>
      </w:r>
    </w:p>
    <w:p w14:paraId="29DBB9C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43" w:name="_Toc15118240"/>
      <w:r w:rsidRPr="000D3971">
        <w:rPr>
          <w:rFonts w:asciiTheme="minorEastAsia" w:eastAsiaTheme="minorEastAsia" w:hAnsiTheme="minorEastAsia"/>
          <w:bCs/>
          <w:sz w:val="24"/>
          <w:lang w:eastAsia="zh-CN"/>
        </w:rPr>
        <w:t>（二）</w:t>
      </w:r>
      <w:r w:rsidRPr="000D3971">
        <w:rPr>
          <w:rFonts w:asciiTheme="minorEastAsia" w:eastAsiaTheme="minorEastAsia" w:hAnsiTheme="minorEastAsia"/>
          <w:bCs/>
          <w:sz w:val="24"/>
          <w:lang w:eastAsia="zh-CN"/>
        </w:rPr>
        <w:tab/>
        <w:t>基金托管人的权利与义务</w:t>
      </w:r>
      <w:bookmarkEnd w:id="143"/>
    </w:p>
    <w:p w14:paraId="6D72FDF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1、根据《基金法》、《运作办法》及其他有关规定，基金托管人的权利包括但不限于：</w:t>
      </w:r>
    </w:p>
    <w:p w14:paraId="6F8655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（1）自《基金合同》生效之日起，依法</w:t>
      </w:r>
      <w:proofErr w:type="gramStart"/>
      <w:r w:rsidRPr="000D3971">
        <w:rPr>
          <w:rFonts w:asciiTheme="minorEastAsia" w:eastAsiaTheme="minorEastAsia" w:hAnsiTheme="minorEastAsia"/>
          <w:bCs/>
          <w:sz w:val="24"/>
          <w:lang w:eastAsia="zh-CN"/>
        </w:rPr>
        <w:t>律法规</w:t>
      </w:r>
      <w:proofErr w:type="gramEnd"/>
      <w:r w:rsidRPr="000D3971">
        <w:rPr>
          <w:rFonts w:asciiTheme="minorEastAsia" w:eastAsiaTheme="minorEastAsia" w:hAnsiTheme="minorEastAsia"/>
          <w:bCs/>
          <w:sz w:val="24"/>
          <w:lang w:eastAsia="zh-CN"/>
        </w:rPr>
        <w:t>和《基金合同》的规定安全保管基金财产；</w:t>
      </w:r>
    </w:p>
    <w:p w14:paraId="0F80AA8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（2）依《基金合同》约定获得基金托管费以及法律法规规定或监管部门批</w:t>
      </w:r>
      <w:r w:rsidRPr="000D3971">
        <w:rPr>
          <w:rFonts w:asciiTheme="minorEastAsia" w:eastAsiaTheme="minorEastAsia" w:hAnsiTheme="minorEastAsia"/>
          <w:bCs/>
          <w:sz w:val="24"/>
          <w:lang w:eastAsia="zh-CN"/>
        </w:rPr>
        <w:lastRenderedPageBreak/>
        <w:t>准的其他费用；</w:t>
      </w:r>
    </w:p>
    <w:p w14:paraId="561BAF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1FF84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（4）根据相关市场规则，为基金开设证券</w:t>
      </w:r>
      <w:r w:rsidRPr="000D3971">
        <w:rPr>
          <w:rFonts w:asciiTheme="minorEastAsia" w:eastAsiaTheme="minorEastAsia" w:hAnsiTheme="minorEastAsia" w:hint="eastAsia"/>
          <w:bCs/>
          <w:sz w:val="24"/>
          <w:lang w:eastAsia="zh-CN"/>
        </w:rPr>
        <w:t>账户</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资金账户等投资所需账户，</w:t>
      </w:r>
      <w:r w:rsidRPr="000D3971">
        <w:rPr>
          <w:rFonts w:asciiTheme="minorEastAsia" w:eastAsiaTheme="minorEastAsia" w:hAnsiTheme="minorEastAsia" w:hint="eastAsia"/>
          <w:sz w:val="24"/>
          <w:lang w:eastAsia="zh-CN"/>
        </w:rPr>
        <w:t>为基金办理证券、期货交易资金清算；</w:t>
      </w:r>
    </w:p>
    <w:p w14:paraId="0884B28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（5）提议召开或召集基金份额持有人大会；</w:t>
      </w:r>
    </w:p>
    <w:p w14:paraId="65C2C7A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（6）在基金管理人更换时，提名新的基金管理人；</w:t>
      </w:r>
    </w:p>
    <w:p w14:paraId="7C732CB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权利。</w:t>
      </w:r>
    </w:p>
    <w:p w14:paraId="69880FE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2、根据《基金法》、《运作办法》及其他有关规定，基金托管人的义务包括但不限于：</w:t>
      </w:r>
    </w:p>
    <w:p w14:paraId="23D7B2A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（1）以诚实信用、勤勉尽责的原则持有并安全保管基金财产；</w:t>
      </w:r>
    </w:p>
    <w:p w14:paraId="24EE0D1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（2）设立专门的基金托管部门，具有符合要求的营业场所，配备足够的、合格的熟悉基金托管业务的专职人员，负责基金财产托管事宜；</w:t>
      </w:r>
    </w:p>
    <w:p w14:paraId="5B79AD7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013E5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（4）除依据《基金法》、《基金合同》及其他有关规定外，不得利用基金财产为自己及任何第三人谋取利益，不得委托第三人托管基金财产；</w:t>
      </w:r>
    </w:p>
    <w:p w14:paraId="58C2918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（5）保管由基金管理人代表基金签订的与基金有关的重大合同及有关凭证；</w:t>
      </w:r>
    </w:p>
    <w:p w14:paraId="3B570CF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（6）按规定开设基金财产的资金账户和证券账户</w:t>
      </w:r>
      <w:r w:rsidRPr="000D3971">
        <w:rPr>
          <w:rFonts w:asciiTheme="minorEastAsia" w:eastAsiaTheme="minorEastAsia" w:hAnsiTheme="minorEastAsia" w:hint="eastAsia"/>
          <w:sz w:val="24"/>
          <w:lang w:eastAsia="zh-CN"/>
        </w:rPr>
        <w:t>等投资所需账户</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按照《基金合同》的约定，根据基金管理人的投资指令，及时办理清算、交割事宜；</w:t>
      </w:r>
    </w:p>
    <w:p w14:paraId="159A314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（7）保守基金商业秘密，除《基金法》、《基金合同》及其他有关规定另有规定外，在基金信息公开披露前予以保密，不得向他人泄露</w:t>
      </w:r>
      <w:r w:rsidRPr="000D3971">
        <w:rPr>
          <w:rFonts w:asciiTheme="minorEastAsia" w:eastAsiaTheme="minorEastAsia" w:hAnsiTheme="minorEastAsia" w:hint="eastAsia"/>
          <w:bCs/>
          <w:sz w:val="24"/>
          <w:lang w:eastAsia="zh-CN"/>
        </w:rPr>
        <w:t>，但因监管机构、司法机关等有权机关的要求，或因审计、法律等外部专业顾问提供服务需要而向其提供的情况除外</w:t>
      </w:r>
      <w:r w:rsidRPr="000D3971">
        <w:rPr>
          <w:rFonts w:asciiTheme="minorEastAsia" w:eastAsiaTheme="minorEastAsia" w:hAnsiTheme="minorEastAsia"/>
          <w:bCs/>
          <w:sz w:val="24"/>
          <w:lang w:eastAsia="zh-CN"/>
        </w:rPr>
        <w:t>；</w:t>
      </w:r>
    </w:p>
    <w:p w14:paraId="57617C2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（8）复核、审查基金管理人计算的基金资产净值、</w:t>
      </w:r>
      <w:r w:rsidRPr="000D3971">
        <w:rPr>
          <w:rFonts w:asciiTheme="minorEastAsia" w:eastAsiaTheme="minorEastAsia" w:hAnsiTheme="minorEastAsia" w:hint="eastAsia"/>
          <w:bCs/>
          <w:sz w:val="24"/>
          <w:lang w:eastAsia="zh-CN"/>
        </w:rPr>
        <w:t>基金份额净值、</w:t>
      </w:r>
      <w:r w:rsidRPr="000D3971">
        <w:rPr>
          <w:rFonts w:asciiTheme="minorEastAsia" w:eastAsiaTheme="minorEastAsia" w:hAnsiTheme="minorEastAsia"/>
          <w:bCs/>
          <w:sz w:val="24"/>
          <w:lang w:eastAsia="zh-CN"/>
        </w:rPr>
        <w:t>基金份额申购、赎回价格；</w:t>
      </w:r>
    </w:p>
    <w:p w14:paraId="51E5050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（9）办理与基金托管业务活动有关的信息披露事项；</w:t>
      </w:r>
    </w:p>
    <w:p w14:paraId="59FF29C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（10）对基金财务会计报告、</w:t>
      </w:r>
      <w:r w:rsidRPr="000D3971">
        <w:rPr>
          <w:rFonts w:asciiTheme="minorEastAsia" w:eastAsiaTheme="minorEastAsia" w:hAnsiTheme="minorEastAsia" w:hint="eastAsia"/>
          <w:bCs/>
          <w:sz w:val="24"/>
          <w:lang w:eastAsia="zh-CN"/>
        </w:rPr>
        <w:t>季度报告、</w:t>
      </w:r>
      <w:r w:rsidRPr="000D3971">
        <w:rPr>
          <w:rFonts w:asciiTheme="minorEastAsia" w:eastAsiaTheme="minorEastAsia" w:hAnsiTheme="minorEastAsia"/>
          <w:bCs/>
          <w:sz w:val="24"/>
          <w:lang w:eastAsia="zh-CN"/>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2CF356C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（11）保存基金托管业务活动的记录、账册、报表和其他相关资料</w:t>
      </w:r>
      <w:r w:rsidRPr="000D3971">
        <w:rPr>
          <w:rFonts w:asciiTheme="minorEastAsia" w:eastAsiaTheme="minorEastAsia" w:hAnsiTheme="minorEastAsia" w:hint="eastAsia"/>
          <w:sz w:val="24"/>
          <w:szCs w:val="24"/>
          <w:lang w:eastAsia="zh-CN"/>
        </w:rPr>
        <w:t>不低于法律法规规定的最低期限</w:t>
      </w:r>
      <w:r w:rsidRPr="000D3971">
        <w:rPr>
          <w:rFonts w:asciiTheme="minorEastAsia" w:eastAsiaTheme="minorEastAsia" w:hAnsiTheme="minorEastAsia"/>
          <w:bCs/>
          <w:sz w:val="24"/>
          <w:lang w:eastAsia="zh-CN"/>
        </w:rPr>
        <w:t>；</w:t>
      </w:r>
    </w:p>
    <w:p w14:paraId="0E5581DD" w14:textId="725E8D5C"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（12）从证券登记机构或管理人处接收并保存基金份额持有人名册；</w:t>
      </w:r>
    </w:p>
    <w:p w14:paraId="0163C62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（13）按规定制作相关账册并与基金管理人核对；</w:t>
      </w:r>
    </w:p>
    <w:p w14:paraId="6BB5182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（14）依据基金管理人的指令或有关规定向基金份额持有人支付基金收益和赎回款项；</w:t>
      </w:r>
    </w:p>
    <w:p w14:paraId="1D6CC8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（15）依据《基金法》、《基金合同》及其他有关规定，召集基金份额持有人大会或配合</w:t>
      </w:r>
      <w:r w:rsidRPr="000D3971">
        <w:rPr>
          <w:rFonts w:asciiTheme="minorEastAsia" w:eastAsiaTheme="minorEastAsia" w:hAnsiTheme="minorEastAsia" w:hint="eastAsia"/>
          <w:bCs/>
          <w:sz w:val="24"/>
          <w:lang w:eastAsia="zh-CN"/>
        </w:rPr>
        <w:t>基金管理人、</w:t>
      </w:r>
      <w:r w:rsidRPr="000D3971">
        <w:rPr>
          <w:rFonts w:asciiTheme="minorEastAsia" w:eastAsiaTheme="minorEastAsia" w:hAnsiTheme="minorEastAsia"/>
          <w:bCs/>
          <w:sz w:val="24"/>
          <w:lang w:eastAsia="zh-CN"/>
        </w:rPr>
        <w:t>基金份额持有人依法召集基金份额持有人大会；</w:t>
      </w:r>
    </w:p>
    <w:p w14:paraId="7162C84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（16）按照法律法规和《基金合同》的规定监督基金管理人的投资运作；</w:t>
      </w:r>
    </w:p>
    <w:p w14:paraId="75AA77F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（17）参加基金财产清算小组，参与基金财产的保管、清理、估价、变现和分配；</w:t>
      </w:r>
    </w:p>
    <w:p w14:paraId="27C99B8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（18）面临解散、依法被撤销或者被依法宣告破产时，及时报告中国证监会和银行</w:t>
      </w:r>
      <w:r w:rsidRPr="000D3971">
        <w:rPr>
          <w:rFonts w:asciiTheme="minorEastAsia" w:eastAsiaTheme="minorEastAsia" w:hAnsiTheme="minorEastAsia" w:hint="eastAsia"/>
          <w:bCs/>
          <w:sz w:val="24"/>
          <w:lang w:eastAsia="zh-CN"/>
        </w:rPr>
        <w:t>业监督管理</w:t>
      </w:r>
      <w:r w:rsidRPr="000D3971">
        <w:rPr>
          <w:rFonts w:asciiTheme="minorEastAsia" w:eastAsiaTheme="minorEastAsia" w:hAnsiTheme="minorEastAsia"/>
          <w:bCs/>
          <w:sz w:val="24"/>
          <w:lang w:eastAsia="zh-CN"/>
        </w:rPr>
        <w:t>机构，并通知基金管理人；</w:t>
      </w:r>
    </w:p>
    <w:p w14:paraId="7C6108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（19）因违反《基金合同》导致基金财产损失时，应承担赔偿责任，其赔偿责任不因其退任而免除；</w:t>
      </w:r>
    </w:p>
    <w:p w14:paraId="31988A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（20）按规定监督基金管理人按法律法规和《基金合同》规定履行自己的义务，基金管理人因违反《基金合同》造成基金财产损失时，应为基金份额持有人利益向基金管理人追偿</w:t>
      </w:r>
      <w:bookmarkStart w:id="144" w:name="_Hlt88825668"/>
      <w:bookmarkEnd w:id="144"/>
      <w:r w:rsidRPr="000D3971">
        <w:rPr>
          <w:rFonts w:asciiTheme="minorEastAsia" w:eastAsiaTheme="minorEastAsia" w:hAnsiTheme="minorEastAsia"/>
          <w:bCs/>
          <w:sz w:val="24"/>
          <w:lang w:eastAsia="zh-CN"/>
        </w:rPr>
        <w:t>；</w:t>
      </w:r>
    </w:p>
    <w:p w14:paraId="43FCD2E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（21）执行生效的基金份额持有人大会的决</w:t>
      </w:r>
      <w:r w:rsidRPr="000D3971">
        <w:rPr>
          <w:rFonts w:asciiTheme="minorEastAsia" w:eastAsiaTheme="minorEastAsia" w:hAnsiTheme="minorEastAsia" w:hint="eastAsia"/>
          <w:bCs/>
          <w:sz w:val="24"/>
          <w:lang w:eastAsia="zh-CN"/>
        </w:rPr>
        <w:t>议</w:t>
      </w:r>
      <w:r w:rsidRPr="000D3971">
        <w:rPr>
          <w:rFonts w:asciiTheme="minorEastAsia" w:eastAsiaTheme="minorEastAsia" w:hAnsiTheme="minorEastAsia"/>
          <w:bCs/>
          <w:sz w:val="24"/>
          <w:lang w:eastAsia="zh-CN"/>
        </w:rPr>
        <w:t>；</w:t>
      </w:r>
    </w:p>
    <w:p w14:paraId="5534BCD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（22）</w:t>
      </w:r>
      <w:bookmarkStart w:id="145" w:name="_Toc523711670"/>
      <w:r w:rsidRPr="000D3971">
        <w:rPr>
          <w:rFonts w:asciiTheme="minorEastAsia" w:eastAsiaTheme="minorEastAsia" w:hAnsiTheme="minorEastAsia"/>
          <w:bCs/>
          <w:sz w:val="24"/>
          <w:lang w:eastAsia="zh-CN"/>
        </w:rPr>
        <w:t>法律法规及中国证监会规定的和《基金合同》约定的其他义务。</w:t>
      </w:r>
    </w:p>
    <w:p w14:paraId="633D6FC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46" w:name="_Toc79392582"/>
      <w:bookmarkEnd w:id="145"/>
      <w:r w:rsidRPr="000D3971">
        <w:rPr>
          <w:rFonts w:asciiTheme="minorEastAsia" w:eastAsiaTheme="minorEastAsia" w:hAnsiTheme="minorEastAsia"/>
          <w:bCs/>
          <w:sz w:val="24"/>
          <w:lang w:eastAsia="zh-CN"/>
        </w:rPr>
        <w:t>三、基金份额持有人</w:t>
      </w:r>
      <w:bookmarkEnd w:id="146"/>
    </w:p>
    <w:p w14:paraId="46F5FFC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基金投资者</w:t>
      </w:r>
      <w:r w:rsidRPr="000D3971">
        <w:rPr>
          <w:rFonts w:asciiTheme="minorEastAsia" w:eastAsiaTheme="minorEastAsia" w:hAnsiTheme="minorEastAsia" w:hint="eastAsia"/>
          <w:bCs/>
          <w:sz w:val="24"/>
          <w:lang w:eastAsia="zh-CN"/>
        </w:rPr>
        <w:t>持有</w:t>
      </w:r>
      <w:r w:rsidRPr="000D3971">
        <w:rPr>
          <w:rFonts w:asciiTheme="minorEastAsia" w:eastAsiaTheme="minorEastAsia" w:hAnsiTheme="minorEastAsia"/>
          <w:bCs/>
          <w:sz w:val="24"/>
          <w:lang w:eastAsia="zh-CN"/>
        </w:rPr>
        <w:t>本</w:t>
      </w:r>
      <w:proofErr w:type="gramStart"/>
      <w:r w:rsidRPr="000D3971">
        <w:rPr>
          <w:rFonts w:asciiTheme="minorEastAsia" w:eastAsiaTheme="minorEastAsia" w:hAnsiTheme="minorEastAsia"/>
          <w:bCs/>
          <w:sz w:val="24"/>
          <w:lang w:eastAsia="zh-CN"/>
        </w:rPr>
        <w:t>基金</w:t>
      </w:r>
      <w:bookmarkStart w:id="147" w:name="_Hlt88899909"/>
      <w:bookmarkEnd w:id="147"/>
      <w:r w:rsidRPr="000D3971">
        <w:rPr>
          <w:rFonts w:asciiTheme="minorEastAsia" w:eastAsiaTheme="minorEastAsia" w:hAnsiTheme="minorEastAsia"/>
          <w:bCs/>
          <w:sz w:val="24"/>
          <w:lang w:eastAsia="zh-CN"/>
        </w:rPr>
        <w:t>基金</w:t>
      </w:r>
      <w:proofErr w:type="gramEnd"/>
      <w:r w:rsidRPr="000D3971">
        <w:rPr>
          <w:rFonts w:asciiTheme="minorEastAsia" w:eastAsiaTheme="minorEastAsia" w:hAnsiTheme="minorEastAsia"/>
          <w:bCs/>
          <w:sz w:val="24"/>
          <w:lang w:eastAsia="zh-CN"/>
        </w:rPr>
        <w:t>份额的行为即视为对《基金合同》的承认和接受，基金投资者</w:t>
      </w:r>
      <w:proofErr w:type="gramStart"/>
      <w:r w:rsidRPr="000D3971">
        <w:rPr>
          <w:rFonts w:asciiTheme="minorEastAsia" w:eastAsiaTheme="minorEastAsia" w:hAnsiTheme="minorEastAsia"/>
          <w:bCs/>
          <w:sz w:val="24"/>
          <w:lang w:eastAsia="zh-CN"/>
        </w:rPr>
        <w:t>自依</w:t>
      </w:r>
      <w:proofErr w:type="gramEnd"/>
      <w:r w:rsidRPr="000D3971">
        <w:rPr>
          <w:rFonts w:asciiTheme="minorEastAsia" w:eastAsiaTheme="minorEastAsia" w:hAnsiTheme="minorEastAsia"/>
          <w:bCs/>
          <w:sz w:val="24"/>
          <w:lang w:eastAsia="zh-CN"/>
        </w:rPr>
        <w:t>据《基金合同》取得基金份额，即成为本基金份额持有人和《基金合同》的当事人，直至其不再持有本基金的基金份额。基金份额持有</w:t>
      </w:r>
      <w:r w:rsidRPr="000D3971">
        <w:rPr>
          <w:rFonts w:asciiTheme="minorEastAsia" w:eastAsiaTheme="minorEastAsia" w:hAnsiTheme="minorEastAsia"/>
          <w:bCs/>
          <w:sz w:val="24"/>
          <w:lang w:eastAsia="zh-CN"/>
        </w:rPr>
        <w:lastRenderedPageBreak/>
        <w:t>人作为《基金合同》当事人并不以在《基金合同》上书面签章或签字为必要条件。</w:t>
      </w:r>
    </w:p>
    <w:p w14:paraId="66636BD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每份基金份额具有同等的合法权益。</w:t>
      </w:r>
    </w:p>
    <w:p w14:paraId="0F2DB19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1、根据《基金法》、《运作办法》及其他有关规定，基金份额持有人的权利包括但不限于：</w:t>
      </w:r>
    </w:p>
    <w:p w14:paraId="670299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（1）分享基金财产收益；</w:t>
      </w:r>
    </w:p>
    <w:p w14:paraId="69B7D9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（2）参与分配清算后的剩余基金财产；</w:t>
      </w:r>
      <w:bookmarkStart w:id="148" w:name="_Hlt88825574"/>
      <w:bookmarkEnd w:id="148"/>
    </w:p>
    <w:p w14:paraId="4D2A79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（3）依法申请赎回</w:t>
      </w:r>
      <w:r w:rsidRPr="000D3971">
        <w:rPr>
          <w:rFonts w:asciiTheme="minorEastAsia" w:eastAsiaTheme="minorEastAsia" w:hAnsiTheme="minorEastAsia" w:hint="eastAsia"/>
          <w:bCs/>
          <w:sz w:val="24"/>
          <w:lang w:eastAsia="zh-CN"/>
        </w:rPr>
        <w:t>或转让</w:t>
      </w:r>
      <w:r w:rsidRPr="000D3971">
        <w:rPr>
          <w:rFonts w:asciiTheme="minorEastAsia" w:eastAsiaTheme="minorEastAsia" w:hAnsiTheme="minorEastAsia"/>
          <w:bCs/>
          <w:sz w:val="24"/>
          <w:lang w:eastAsia="zh-CN"/>
        </w:rPr>
        <w:t>其持有的基金份额；</w:t>
      </w:r>
    </w:p>
    <w:p w14:paraId="718953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（4）按照规定要求召开基金份额持有人大会</w:t>
      </w:r>
      <w:r w:rsidRPr="000D3971">
        <w:rPr>
          <w:rFonts w:asciiTheme="minorEastAsia" w:eastAsiaTheme="minorEastAsia" w:hAnsiTheme="minorEastAsia" w:hint="eastAsia"/>
          <w:bCs/>
          <w:sz w:val="24"/>
          <w:lang w:eastAsia="zh-CN"/>
        </w:rPr>
        <w:t>或者召集基金份额持有人大会</w:t>
      </w:r>
      <w:r w:rsidRPr="000D3971">
        <w:rPr>
          <w:rFonts w:asciiTheme="minorEastAsia" w:eastAsiaTheme="minorEastAsia" w:hAnsiTheme="minorEastAsia"/>
          <w:bCs/>
          <w:sz w:val="24"/>
          <w:lang w:eastAsia="zh-CN"/>
        </w:rPr>
        <w:t>；</w:t>
      </w:r>
    </w:p>
    <w:p w14:paraId="3C66AD8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（5）出席或者委派代表出席基金份额持有人大会，对基金份额持有人大会审议事项行使表决权；</w:t>
      </w:r>
    </w:p>
    <w:p w14:paraId="4A1AFD1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（6）查阅或者复制公开披露的基金信息资料；</w:t>
      </w:r>
    </w:p>
    <w:p w14:paraId="086B286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（7）监督基金管理人的投资运作；</w:t>
      </w:r>
    </w:p>
    <w:p w14:paraId="11FAC0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（8）对基金管理人、基金托管人、基金</w:t>
      </w:r>
      <w:r w:rsidRPr="000D3971">
        <w:rPr>
          <w:rFonts w:asciiTheme="minorEastAsia" w:eastAsiaTheme="minorEastAsia" w:hAnsiTheme="minorEastAsia" w:hint="eastAsia"/>
          <w:bCs/>
          <w:sz w:val="24"/>
          <w:lang w:eastAsia="zh-CN"/>
        </w:rPr>
        <w:t>服务</w:t>
      </w:r>
      <w:r w:rsidRPr="000D3971">
        <w:rPr>
          <w:rFonts w:asciiTheme="minorEastAsia" w:eastAsiaTheme="minorEastAsia" w:hAnsiTheme="minorEastAsia"/>
          <w:bCs/>
          <w:sz w:val="24"/>
          <w:lang w:eastAsia="zh-CN"/>
        </w:rPr>
        <w:t>机构损害其合法权益的行为依法提起诉讼或仲裁；</w:t>
      </w:r>
    </w:p>
    <w:p w14:paraId="5BC0855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（9）法律法规及中国证监会规定的和《基金合同》约定的其他权利。</w:t>
      </w:r>
    </w:p>
    <w:p w14:paraId="03C78E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2、根据《基金法》、《运作办法》及其他有关规定，基金份额持有人的义务包括但不限于：</w:t>
      </w:r>
    </w:p>
    <w:p w14:paraId="19A929E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（1）认真阅读并遵守《基金合同》</w:t>
      </w:r>
      <w:r w:rsidRPr="000D3971">
        <w:rPr>
          <w:rFonts w:asciiTheme="minorEastAsia" w:eastAsiaTheme="minorEastAsia" w:hAnsiTheme="minorEastAsia" w:hint="eastAsia"/>
          <w:bCs/>
          <w:sz w:val="24"/>
          <w:lang w:eastAsia="zh-CN"/>
        </w:rPr>
        <w:t>、招募说明书等信息披露文件</w:t>
      </w:r>
      <w:r w:rsidRPr="000D3971">
        <w:rPr>
          <w:rFonts w:asciiTheme="minorEastAsia" w:eastAsiaTheme="minorEastAsia" w:hAnsiTheme="minorEastAsia"/>
          <w:bCs/>
          <w:sz w:val="24"/>
          <w:lang w:eastAsia="zh-CN"/>
        </w:rPr>
        <w:t>；</w:t>
      </w:r>
    </w:p>
    <w:p w14:paraId="09BA72E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（2）了解所投资基金产品，了解自身风险承受能力，</w:t>
      </w:r>
      <w:r w:rsidRPr="000D3971">
        <w:rPr>
          <w:rFonts w:asciiTheme="minorEastAsia" w:eastAsiaTheme="minorEastAsia" w:hAnsiTheme="minorEastAsia" w:hint="eastAsia"/>
          <w:bCs/>
          <w:sz w:val="24"/>
          <w:lang w:eastAsia="zh-CN"/>
        </w:rPr>
        <w:t>自主判断基金的投资价值，自主做出投资决策，</w:t>
      </w:r>
      <w:r w:rsidRPr="000D3971">
        <w:rPr>
          <w:rFonts w:asciiTheme="minorEastAsia" w:eastAsiaTheme="minorEastAsia" w:hAnsiTheme="minorEastAsia"/>
          <w:bCs/>
          <w:sz w:val="24"/>
          <w:lang w:eastAsia="zh-CN"/>
        </w:rPr>
        <w:t>自行承担投资风险；</w:t>
      </w:r>
    </w:p>
    <w:p w14:paraId="50D6701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（3）关注基金信息披露，及时行使权利和履行义务；</w:t>
      </w:r>
    </w:p>
    <w:p w14:paraId="4D97055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（4）缴纳基金认购、申购款项及法律法规和《基金合同》所规定的费用；</w:t>
      </w:r>
    </w:p>
    <w:p w14:paraId="35B48C0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（5）在其持有的基金份额范围内，承担基金亏损或者《基金合同》终止的有限责任；</w:t>
      </w:r>
    </w:p>
    <w:p w14:paraId="6A6DF0C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（6）不从事任何有损基金及其他《基金合同》当事人合法权益的活动；</w:t>
      </w:r>
    </w:p>
    <w:p w14:paraId="16BB715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（7）执行生效的基金份额持有人大会的决</w:t>
      </w:r>
      <w:r w:rsidRPr="000D3971">
        <w:rPr>
          <w:rFonts w:asciiTheme="minorEastAsia" w:eastAsiaTheme="minorEastAsia" w:hAnsiTheme="minorEastAsia" w:hint="eastAsia"/>
          <w:bCs/>
          <w:sz w:val="24"/>
          <w:lang w:eastAsia="zh-CN"/>
        </w:rPr>
        <w:t>议</w:t>
      </w:r>
      <w:r w:rsidRPr="000D3971">
        <w:rPr>
          <w:rFonts w:asciiTheme="minorEastAsia" w:eastAsiaTheme="minorEastAsia" w:hAnsiTheme="minorEastAsia"/>
          <w:bCs/>
          <w:sz w:val="24"/>
          <w:lang w:eastAsia="zh-CN"/>
        </w:rPr>
        <w:t>；</w:t>
      </w:r>
    </w:p>
    <w:p w14:paraId="2FF6F48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（8）返还在基金交易过程中因任何原因获得的不当得利；</w:t>
      </w:r>
    </w:p>
    <w:p w14:paraId="301009E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（9）法律法规及中国证监会规定的和《基金合同》约定的其他义务。</w:t>
      </w:r>
    </w:p>
    <w:p w14:paraId="7257DBF8" w14:textId="77777777" w:rsidR="00E372BF" w:rsidRDefault="00D60D59">
      <w:pPr>
        <w:pStyle w:val="1"/>
        <w:spacing w:before="0" w:after="0"/>
        <w:jc w:val="center"/>
        <w:rPr>
          <w:rFonts w:ascii="Times New Roman"/>
          <w:color w:val="auto"/>
          <w:sz w:val="30"/>
          <w:lang w:eastAsia="zh-CN"/>
        </w:rPr>
      </w:pPr>
      <w:r>
        <w:rPr>
          <w:rFonts w:ascii="Times New Roman"/>
          <w:b w:val="0"/>
          <w:bCs/>
          <w:color w:val="auto"/>
          <w:lang w:eastAsia="zh-CN"/>
        </w:rPr>
        <w:br w:type="page"/>
      </w:r>
      <w:bookmarkStart w:id="149" w:name="_Toc11030"/>
      <w:bookmarkStart w:id="150" w:name="_Toc9706"/>
      <w:bookmarkStart w:id="151" w:name="_Toc123051454"/>
      <w:bookmarkStart w:id="152" w:name="_Toc3321"/>
      <w:bookmarkStart w:id="153" w:name="_Toc123112236"/>
      <w:bookmarkStart w:id="154" w:name="_Toc10650"/>
      <w:bookmarkStart w:id="155" w:name="_Toc139991738"/>
      <w:bookmarkStart w:id="156" w:name="_Toc3771"/>
      <w:bookmarkStart w:id="157" w:name="_Toc6447"/>
      <w:bookmarkStart w:id="158" w:name="_Toc123102455"/>
      <w:bookmarkStart w:id="159" w:name="_Toc18567"/>
      <w:bookmarkStart w:id="160" w:name="_Toc98560354"/>
      <w:bookmarkStart w:id="161" w:name="_Toc7058"/>
      <w:bookmarkStart w:id="162" w:name="_Toc79392583"/>
      <w:bookmarkStart w:id="163" w:name="_Toc25783"/>
      <w:bookmarkStart w:id="164" w:name="_Toc141703888"/>
      <w:bookmarkStart w:id="165" w:name="_Toc4559"/>
      <w:bookmarkStart w:id="166" w:name="_Toc130563462"/>
      <w:bookmarkStart w:id="167" w:name="_Hlk33092646"/>
      <w:bookmarkEnd w:id="126"/>
      <w:r>
        <w:rPr>
          <w:rFonts w:ascii="Times New Roman"/>
          <w:color w:val="auto"/>
          <w:sz w:val="30"/>
          <w:lang w:eastAsia="zh-CN"/>
        </w:rPr>
        <w:lastRenderedPageBreak/>
        <w:t>第八部分</w:t>
      </w:r>
      <w:r>
        <w:rPr>
          <w:rFonts w:ascii="Times New Roman"/>
          <w:color w:val="auto"/>
          <w:sz w:val="30"/>
          <w:lang w:eastAsia="zh-CN"/>
        </w:rPr>
        <w:t xml:space="preserve">  </w:t>
      </w:r>
      <w:r>
        <w:rPr>
          <w:rFonts w:ascii="Times New Roman"/>
          <w:color w:val="auto"/>
          <w:sz w:val="30"/>
          <w:lang w:eastAsia="zh-CN"/>
        </w:rPr>
        <w:t>基金份额持有人大会</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F9EB421" w14:textId="77777777" w:rsidR="00E372BF" w:rsidRDefault="00E372BF">
      <w:pPr>
        <w:tabs>
          <w:tab w:val="left" w:pos="1080"/>
        </w:tabs>
        <w:spacing w:line="360" w:lineRule="auto"/>
        <w:ind w:left="1076" w:hanging="658"/>
        <w:rPr>
          <w:bCs/>
          <w:sz w:val="24"/>
          <w:lang w:eastAsia="zh-CN"/>
        </w:rPr>
      </w:pPr>
    </w:p>
    <w:p w14:paraId="7671135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基金份额持有人大会由基金份额持有人组成，基金份额持有人的合法授权代表有权代表基金份额持有人出席会议并表决。基金份额持有人持有的每一基金份额拥有平等的投票权。</w:t>
      </w:r>
    </w:p>
    <w:p w14:paraId="6B005AD4" w14:textId="77777777" w:rsidR="00E372BF" w:rsidRPr="000D3971" w:rsidRDefault="00D60D59" w:rsidP="000D3971">
      <w:pPr>
        <w:spacing w:after="0"/>
        <w:ind w:firstLine="480"/>
        <w:rPr>
          <w:rFonts w:asciiTheme="minorEastAsia" w:eastAsiaTheme="minorEastAsia" w:hAnsiTheme="minorEastAsia"/>
          <w:bCs/>
          <w:sz w:val="24"/>
          <w:lang w:eastAsia="zh-CN"/>
        </w:rPr>
      </w:pPr>
      <w:bookmarkStart w:id="168" w:name="_Toc15641220"/>
      <w:bookmarkStart w:id="169" w:name="_Toc57530243"/>
      <w:bookmarkStart w:id="170" w:name="_Toc79392584"/>
      <w:r w:rsidRPr="000D3971">
        <w:rPr>
          <w:rFonts w:asciiTheme="minorEastAsia" w:eastAsiaTheme="minorEastAsia" w:hAnsiTheme="minorEastAsia" w:hint="eastAsia"/>
          <w:bCs/>
          <w:sz w:val="24"/>
          <w:lang w:eastAsia="zh-CN"/>
        </w:rPr>
        <w:t>本基金份额持有人大会不设日常机构。</w:t>
      </w:r>
    </w:p>
    <w:p w14:paraId="07A9700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一、召开事由</w:t>
      </w:r>
      <w:bookmarkEnd w:id="168"/>
      <w:bookmarkEnd w:id="169"/>
      <w:bookmarkEnd w:id="170"/>
    </w:p>
    <w:p w14:paraId="0A3B7D8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1、当出现或需要决定下列事由之一的，应当召开基金份额持有人大会：</w:t>
      </w:r>
    </w:p>
    <w:p w14:paraId="274AAA36"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（1）终止《基金合同》；</w:t>
      </w:r>
    </w:p>
    <w:p w14:paraId="7670A61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（2）更换基金管理人；</w:t>
      </w:r>
    </w:p>
    <w:p w14:paraId="5AA1B832"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（3）更换基金托管人；</w:t>
      </w:r>
    </w:p>
    <w:p w14:paraId="09243434"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（4）转换基金运作方式；</w:t>
      </w:r>
    </w:p>
    <w:p w14:paraId="4CF360CB"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调整</w:t>
      </w:r>
      <w:r w:rsidRPr="000D3971">
        <w:rPr>
          <w:rFonts w:asciiTheme="minorEastAsia" w:eastAsiaTheme="minorEastAsia" w:hAnsiTheme="minorEastAsia"/>
          <w:bCs/>
          <w:sz w:val="24"/>
          <w:lang w:eastAsia="zh-CN"/>
        </w:rPr>
        <w:t>基金管理人、基金托管人的报酬标准；</w:t>
      </w:r>
    </w:p>
    <w:p w14:paraId="2FD5248A"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（6）变更基金类别；</w:t>
      </w:r>
    </w:p>
    <w:p w14:paraId="1EE77EFA"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（7）本基金与其他基金的合并；</w:t>
      </w:r>
    </w:p>
    <w:p w14:paraId="31FF032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（8）变更基金投资目标、范围或策略；</w:t>
      </w:r>
    </w:p>
    <w:p w14:paraId="1F29C4B2"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（9）变更基金份额持有人大会程序；</w:t>
      </w:r>
    </w:p>
    <w:p w14:paraId="206B90FF"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（10）基金管理人或基金托管人要求召开基金份额持有人大会；</w:t>
      </w:r>
    </w:p>
    <w:p w14:paraId="59A6402E"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（11）单独或合计持有本基金总份额10%以上（含10%）基金份额的基金份额持有人（以基金管理人收到提议当日的基金份额计算，下同）就同一事项书面要求召开基金份额持有人大会；</w:t>
      </w:r>
    </w:p>
    <w:p w14:paraId="59F911BB"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（12）对基金</w:t>
      </w:r>
      <w:r w:rsidRPr="000D3971">
        <w:rPr>
          <w:rFonts w:asciiTheme="minorEastAsia" w:eastAsiaTheme="minorEastAsia" w:hAnsiTheme="minorEastAsia" w:hint="eastAsia"/>
          <w:bCs/>
          <w:sz w:val="24"/>
          <w:lang w:eastAsia="zh-CN"/>
        </w:rPr>
        <w:t>合同</w:t>
      </w:r>
      <w:r w:rsidRPr="000D3971">
        <w:rPr>
          <w:rFonts w:asciiTheme="minorEastAsia" w:eastAsiaTheme="minorEastAsia" w:hAnsiTheme="minorEastAsia"/>
          <w:bCs/>
          <w:sz w:val="24"/>
          <w:lang w:eastAsia="zh-CN"/>
        </w:rPr>
        <w:t>当事人权利和义务产生重大影响的其他事项；</w:t>
      </w:r>
    </w:p>
    <w:p w14:paraId="432A17CA"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（13）法律法规、《基金合同》或中国证监会规定的其他应当召开基金份额持有人大会的事项。</w:t>
      </w:r>
    </w:p>
    <w:p w14:paraId="40DF669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在法律法规规定和《基金合同》约定的范围内且对基金份额持有人利益无实质性不利影响的前提下，</w:t>
      </w:r>
      <w:r w:rsidRPr="000D3971">
        <w:rPr>
          <w:rFonts w:asciiTheme="minorEastAsia" w:eastAsiaTheme="minorEastAsia" w:hAnsiTheme="minorEastAsia"/>
          <w:bCs/>
          <w:sz w:val="24"/>
          <w:lang w:eastAsia="zh-CN"/>
        </w:rPr>
        <w:t>以下情况可由基金管理人和基金托管人协商后修改，不需召开基金份额持有人大会：</w:t>
      </w:r>
    </w:p>
    <w:p w14:paraId="556F90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）法律法规要求增加的基金费用的收取；</w:t>
      </w:r>
    </w:p>
    <w:p w14:paraId="33FE3946" w14:textId="0E10813B"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w:t>
      </w:r>
      <w:r w:rsidR="008354B3" w:rsidRPr="000D3971">
        <w:rPr>
          <w:rFonts w:asciiTheme="minorEastAsia" w:eastAsiaTheme="minorEastAsia" w:hAnsiTheme="minorEastAsia" w:hint="eastAsia"/>
          <w:bCs/>
          <w:sz w:val="24"/>
          <w:lang w:eastAsia="zh-CN"/>
        </w:rPr>
        <w:t>调低其他应由基金承担的费用；调整本基金的申购费率、</w:t>
      </w:r>
      <w:r w:rsidR="00E84F31" w:rsidRPr="000D3971">
        <w:rPr>
          <w:rFonts w:asciiTheme="minorEastAsia" w:eastAsiaTheme="minorEastAsia" w:hAnsiTheme="minorEastAsia" w:hint="eastAsia"/>
          <w:bCs/>
          <w:sz w:val="24"/>
          <w:lang w:eastAsia="zh-CN"/>
        </w:rPr>
        <w:t>调低赎回费率</w:t>
      </w:r>
      <w:r w:rsidR="00E84F31">
        <w:rPr>
          <w:rFonts w:asciiTheme="minorEastAsia" w:eastAsiaTheme="minorEastAsia" w:hAnsiTheme="minorEastAsia" w:hint="eastAsia"/>
          <w:bCs/>
          <w:sz w:val="24"/>
          <w:lang w:eastAsia="zh-CN"/>
        </w:rPr>
        <w:t>、</w:t>
      </w:r>
      <w:r w:rsidR="008354B3" w:rsidRPr="000D3971">
        <w:rPr>
          <w:rFonts w:asciiTheme="minorEastAsia" w:eastAsiaTheme="minorEastAsia" w:hAnsiTheme="minorEastAsia" w:hint="eastAsia"/>
          <w:bCs/>
          <w:sz w:val="24"/>
          <w:lang w:eastAsia="zh-CN"/>
        </w:rPr>
        <w:t>变更收费方式、调整基金份额类别的设置；</w:t>
      </w:r>
    </w:p>
    <w:p w14:paraId="3AE8119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w:t>
      </w:r>
      <w:proofErr w:type="gramStart"/>
      <w:r w:rsidRPr="000D3971">
        <w:rPr>
          <w:rFonts w:asciiTheme="minorEastAsia" w:eastAsiaTheme="minorEastAsia" w:hAnsiTheme="minorEastAsia"/>
          <w:bCs/>
          <w:sz w:val="24"/>
          <w:lang w:eastAsia="zh-CN"/>
        </w:rPr>
        <w:t>因相应</w:t>
      </w:r>
      <w:proofErr w:type="gramEnd"/>
      <w:r w:rsidRPr="000D3971">
        <w:rPr>
          <w:rFonts w:asciiTheme="minorEastAsia" w:eastAsiaTheme="minorEastAsia" w:hAnsiTheme="minorEastAsia"/>
          <w:bCs/>
          <w:sz w:val="24"/>
          <w:lang w:eastAsia="zh-CN"/>
        </w:rPr>
        <w:t>的法律法规发生变动而应当对《基金合同》进行修改；</w:t>
      </w:r>
    </w:p>
    <w:p w14:paraId="73F79B8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）对《基金合同》的修改对基金份额持有人利益无实质性不利影响或修改不涉及《基金合同》当事人权利义务关系发生</w:t>
      </w:r>
      <w:r w:rsidRPr="000D3971">
        <w:rPr>
          <w:rFonts w:asciiTheme="minorEastAsia" w:eastAsiaTheme="minorEastAsia" w:hAnsiTheme="minorEastAsia" w:hint="eastAsia"/>
          <w:bCs/>
          <w:sz w:val="24"/>
          <w:lang w:eastAsia="zh-CN"/>
        </w:rPr>
        <w:t>重大</w:t>
      </w:r>
      <w:r w:rsidRPr="000D3971">
        <w:rPr>
          <w:rFonts w:asciiTheme="minorEastAsia" w:eastAsiaTheme="minorEastAsia" w:hAnsiTheme="minorEastAsia"/>
          <w:bCs/>
          <w:sz w:val="24"/>
          <w:lang w:eastAsia="zh-CN"/>
        </w:rPr>
        <w:t>变化；</w:t>
      </w:r>
    </w:p>
    <w:p w14:paraId="7D177E4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）按照法律法规和《基金合同》规定不需召开基金份额持有人大会的其他情形。</w:t>
      </w:r>
    </w:p>
    <w:p w14:paraId="09549F5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71" w:name="_Toc79392585"/>
      <w:bookmarkStart w:id="172" w:name="_Toc57530244"/>
      <w:bookmarkStart w:id="173" w:name="_Toc15641221"/>
      <w:r w:rsidRPr="000D3971">
        <w:rPr>
          <w:rFonts w:asciiTheme="minorEastAsia" w:eastAsiaTheme="minorEastAsia" w:hAnsiTheme="minorEastAsia"/>
          <w:bCs/>
          <w:sz w:val="24"/>
          <w:lang w:eastAsia="zh-CN"/>
        </w:rPr>
        <w:t>二、会议召集人及召集方式</w:t>
      </w:r>
      <w:bookmarkEnd w:id="171"/>
      <w:bookmarkEnd w:id="172"/>
      <w:bookmarkEnd w:id="173"/>
    </w:p>
    <w:p w14:paraId="0E71D1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74" w:name="_Toc15641222"/>
      <w:bookmarkStart w:id="175" w:name="_Toc57530245"/>
      <w:r w:rsidRPr="000D3971">
        <w:rPr>
          <w:rFonts w:asciiTheme="minorEastAsia" w:eastAsiaTheme="minorEastAsia" w:hAnsiTheme="minorEastAsia"/>
          <w:bCs/>
          <w:sz w:val="24"/>
          <w:lang w:eastAsia="zh-CN"/>
        </w:rPr>
        <w:t>1、除法律法规规定或《基金合同》另有约定外，基金份额持有人大会由基金管理人召集</w:t>
      </w:r>
      <w:r w:rsidRPr="000D3971">
        <w:rPr>
          <w:rFonts w:asciiTheme="minorEastAsia" w:eastAsiaTheme="minorEastAsia" w:hAnsiTheme="minorEastAsia" w:hint="eastAsia"/>
          <w:bCs/>
          <w:sz w:val="24"/>
          <w:lang w:eastAsia="zh-CN"/>
        </w:rPr>
        <w:t>。</w:t>
      </w:r>
    </w:p>
    <w:p w14:paraId="3F776B1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2、基金管理人未按规定召集或不能召集时，由基金托管人召集</w:t>
      </w:r>
      <w:r w:rsidRPr="000D3971">
        <w:rPr>
          <w:rFonts w:asciiTheme="minorEastAsia" w:eastAsiaTheme="minorEastAsia" w:hAnsiTheme="minorEastAsia" w:hint="eastAsia"/>
          <w:bCs/>
          <w:sz w:val="24"/>
          <w:lang w:eastAsia="zh-CN"/>
        </w:rPr>
        <w:t>。</w:t>
      </w:r>
    </w:p>
    <w:p w14:paraId="6354FFD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3、基金托管人认为有必要召开基金份额持有人大会的，应当向基金管理人提出书面提议。基金管理人应当自收到书面提议之日起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日内决定是否召集，并书面告知基金托管人。基金管理人决定召集的，应当自出具书面决定之日起</w:t>
      </w:r>
      <w:r w:rsidRPr="000D3971">
        <w:rPr>
          <w:rFonts w:asciiTheme="minorEastAsia" w:eastAsiaTheme="minorEastAsia" w:hAnsiTheme="minorEastAsia" w:hint="eastAsia"/>
          <w:bCs/>
          <w:sz w:val="24"/>
          <w:lang w:eastAsia="zh-CN"/>
        </w:rPr>
        <w:t>60</w:t>
      </w:r>
      <w:r w:rsidRPr="000D3971">
        <w:rPr>
          <w:rFonts w:asciiTheme="minorEastAsia" w:eastAsiaTheme="minorEastAsia" w:hAnsiTheme="minorEastAsia"/>
          <w:bCs/>
          <w:sz w:val="24"/>
          <w:lang w:eastAsia="zh-CN"/>
        </w:rPr>
        <w:t>日内召开；基金管理人决定不召集，基金托管人仍认为有必要召开的，应当由基金托管人自行召集</w:t>
      </w:r>
      <w:r w:rsidRPr="000D3971">
        <w:rPr>
          <w:rFonts w:asciiTheme="minorEastAsia" w:eastAsiaTheme="minorEastAsia" w:hAnsiTheme="minorEastAsia" w:hint="eastAsia"/>
          <w:bCs/>
          <w:sz w:val="24"/>
          <w:szCs w:val="24"/>
          <w:lang w:eastAsia="zh-CN"/>
        </w:rPr>
        <w:t>，并自出具书面决定之日起60日内召开并告知基金管理人，基金管理人应当配合</w:t>
      </w:r>
      <w:r w:rsidRPr="000D3971">
        <w:rPr>
          <w:rFonts w:asciiTheme="minorEastAsia" w:eastAsiaTheme="minorEastAsia" w:hAnsiTheme="minorEastAsia"/>
          <w:bCs/>
          <w:sz w:val="24"/>
          <w:lang w:eastAsia="zh-CN"/>
        </w:rPr>
        <w:t>。</w:t>
      </w:r>
    </w:p>
    <w:p w14:paraId="4EE7BFC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4、代表基金份额</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）的基金份额持有人就同一事项书面要求召开基金份额持有人大会，应当向基金管理人提出书面提议。基金管理人应当自收到书面提议之日起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日内决定是否召集，并书面告知提出提议的基金份额持有人代表和基金托管人。基金管理人决定召集的，应当自出具书面决定之日起</w:t>
      </w:r>
      <w:r w:rsidRPr="000D3971">
        <w:rPr>
          <w:rFonts w:asciiTheme="minorEastAsia" w:eastAsiaTheme="minorEastAsia" w:hAnsiTheme="minorEastAsia" w:hint="eastAsia"/>
          <w:bCs/>
          <w:sz w:val="24"/>
          <w:lang w:eastAsia="zh-CN"/>
        </w:rPr>
        <w:t>60</w:t>
      </w:r>
      <w:r w:rsidRPr="000D3971">
        <w:rPr>
          <w:rFonts w:asciiTheme="minorEastAsia" w:eastAsiaTheme="minorEastAsia" w:hAnsiTheme="minorEastAsia"/>
          <w:bCs/>
          <w:sz w:val="24"/>
          <w:lang w:eastAsia="zh-CN"/>
        </w:rPr>
        <w:t>日内召开；基金管理人决定不召集，代表基金份额</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）的基金份额持有人仍认为有必要召开的，应当向基金托管人提出书面提议。基金托管人应当自收到书面提议之日起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日内决定是否召集，并书面告知提出提议的基金份额持有人代表和基金管理人；基金托管人决定召集的，应当自出具书面决定之日起60日内召开</w:t>
      </w:r>
      <w:r w:rsidRPr="000D3971">
        <w:rPr>
          <w:rFonts w:asciiTheme="minorEastAsia" w:eastAsiaTheme="minorEastAsia" w:hAnsiTheme="minorEastAsia" w:hint="eastAsia"/>
          <w:bCs/>
          <w:sz w:val="24"/>
          <w:lang w:eastAsia="zh-CN"/>
        </w:rPr>
        <w:t>并告知基金管理人，基金管理人应当配合</w:t>
      </w:r>
      <w:r w:rsidRPr="000D3971">
        <w:rPr>
          <w:rFonts w:asciiTheme="minorEastAsia" w:eastAsiaTheme="minorEastAsia" w:hAnsiTheme="minorEastAsia"/>
          <w:bCs/>
          <w:sz w:val="24"/>
          <w:lang w:eastAsia="zh-CN"/>
        </w:rPr>
        <w:t>。</w:t>
      </w:r>
    </w:p>
    <w:p w14:paraId="2BB646D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AC8430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6、基金份额持有人会议的召集人负责选择确定开会时间、地点、方式和权益登记日。</w:t>
      </w:r>
    </w:p>
    <w:p w14:paraId="3FC041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76" w:name="_Toc79392586"/>
      <w:r w:rsidRPr="000D3971">
        <w:rPr>
          <w:rFonts w:asciiTheme="minorEastAsia" w:eastAsiaTheme="minorEastAsia" w:hAnsiTheme="minorEastAsia"/>
          <w:bCs/>
          <w:sz w:val="24"/>
          <w:lang w:eastAsia="zh-CN"/>
        </w:rPr>
        <w:t>三、召开基金份额持有人大会的通知时间、通知内容、通知方式</w:t>
      </w:r>
      <w:bookmarkEnd w:id="174"/>
      <w:bookmarkEnd w:id="175"/>
      <w:bookmarkEnd w:id="176"/>
    </w:p>
    <w:p w14:paraId="4DA662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1、召开基金份额持有人大会，召集人应于会议召开前</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日，在规定媒介公告。基金份额持有人大会通知应至少载明以下内容：</w:t>
      </w:r>
    </w:p>
    <w:p w14:paraId="0328167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（1）会议召开的时间、地点和会议形式；</w:t>
      </w:r>
    </w:p>
    <w:p w14:paraId="33F32A4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（2）会议</w:t>
      </w:r>
      <w:proofErr w:type="gramStart"/>
      <w:r w:rsidRPr="000D3971">
        <w:rPr>
          <w:rFonts w:asciiTheme="minorEastAsia" w:eastAsiaTheme="minorEastAsia" w:hAnsiTheme="minorEastAsia"/>
          <w:bCs/>
          <w:sz w:val="24"/>
          <w:lang w:eastAsia="zh-CN"/>
        </w:rPr>
        <w:t>拟审议</w:t>
      </w:r>
      <w:proofErr w:type="gramEnd"/>
      <w:r w:rsidRPr="000D3971">
        <w:rPr>
          <w:rFonts w:asciiTheme="minorEastAsia" w:eastAsiaTheme="minorEastAsia" w:hAnsiTheme="minorEastAsia"/>
          <w:bCs/>
          <w:sz w:val="24"/>
          <w:lang w:eastAsia="zh-CN"/>
        </w:rPr>
        <w:t>的事项、议事程序和表决方式；</w:t>
      </w:r>
    </w:p>
    <w:p w14:paraId="12A9A51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（3）有权出席基金份额持有人大会的基金份额持有人的权益登记日；</w:t>
      </w:r>
    </w:p>
    <w:p w14:paraId="113000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（4）授权委托证明的内容要求（包括但不限于代理人身份，代理权限和代理有效期限等）、送达时间和地点</w:t>
      </w:r>
      <w:r w:rsidRPr="000D3971">
        <w:rPr>
          <w:rFonts w:asciiTheme="minorEastAsia" w:eastAsiaTheme="minorEastAsia" w:hAnsiTheme="minorEastAsia" w:hint="eastAsia"/>
          <w:bCs/>
          <w:sz w:val="24"/>
          <w:lang w:eastAsia="zh-CN"/>
        </w:rPr>
        <w:t>；</w:t>
      </w:r>
    </w:p>
    <w:p w14:paraId="7988A81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（5）会务常设联系人姓名及联系电话；</w:t>
      </w:r>
    </w:p>
    <w:p w14:paraId="0AA49E6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（6）出席会议者必须准备的文件和必须履行的手续；</w:t>
      </w:r>
    </w:p>
    <w:p w14:paraId="685E4DA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（7）召集人需要通知的其他事项。</w:t>
      </w:r>
    </w:p>
    <w:p w14:paraId="04D5F7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F7B4E8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D3971">
        <w:rPr>
          <w:rFonts w:asciiTheme="minorEastAsia" w:eastAsiaTheme="minorEastAsia" w:hAnsiTheme="minorEastAsia"/>
          <w:bCs/>
          <w:sz w:val="24"/>
          <w:lang w:eastAsia="zh-CN"/>
        </w:rPr>
        <w:t>拒不派</w:t>
      </w:r>
      <w:proofErr w:type="gramEnd"/>
      <w:r w:rsidRPr="000D3971">
        <w:rPr>
          <w:rFonts w:asciiTheme="minorEastAsia" w:eastAsiaTheme="minorEastAsia" w:hAnsiTheme="minorEastAsia"/>
          <w:bCs/>
          <w:sz w:val="24"/>
          <w:lang w:eastAsia="zh-CN"/>
        </w:rPr>
        <w:t>代表对表决意见的计票进行监督的，不影响表决意见的计票效力。</w:t>
      </w:r>
    </w:p>
    <w:p w14:paraId="5881848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77" w:name="_Toc15641223"/>
      <w:bookmarkStart w:id="178" w:name="_Toc79392587"/>
      <w:bookmarkStart w:id="179" w:name="_Toc57530246"/>
      <w:r w:rsidRPr="000D3971">
        <w:rPr>
          <w:rFonts w:asciiTheme="minorEastAsia" w:eastAsiaTheme="minorEastAsia" w:hAnsiTheme="minorEastAsia"/>
          <w:bCs/>
          <w:sz w:val="24"/>
          <w:lang w:eastAsia="zh-CN"/>
        </w:rPr>
        <w:t>四、基金份额持有人出席会议的方式</w:t>
      </w:r>
      <w:bookmarkEnd w:id="177"/>
      <w:bookmarkEnd w:id="178"/>
      <w:bookmarkEnd w:id="179"/>
    </w:p>
    <w:p w14:paraId="7BC66BA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基金份额持有人大会可通过现场开会方式</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通讯开会方式</w:t>
      </w:r>
      <w:r w:rsidRPr="000D3971">
        <w:rPr>
          <w:rFonts w:asciiTheme="minorEastAsia" w:eastAsiaTheme="minorEastAsia" w:hAnsiTheme="minorEastAsia" w:hint="eastAsia"/>
          <w:bCs/>
          <w:sz w:val="24"/>
          <w:lang w:eastAsia="zh-CN"/>
        </w:rPr>
        <w:t>等法律法规或监管机构允许的其他方式</w:t>
      </w:r>
      <w:r w:rsidRPr="000D3971">
        <w:rPr>
          <w:rFonts w:asciiTheme="minorEastAsia" w:eastAsiaTheme="minorEastAsia" w:hAnsiTheme="minorEastAsia"/>
          <w:bCs/>
          <w:sz w:val="24"/>
          <w:lang w:eastAsia="zh-CN"/>
        </w:rPr>
        <w:t>召开，会议的召开方式由会议召集人确定。</w:t>
      </w:r>
    </w:p>
    <w:p w14:paraId="061C2D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1、现场开会。由基金份额持有人本人出席或以代理投票授权委托证明委派代表出席，现场开会时基金管理人和基金托管人的授权代表应当列席基金份额持有人大会，基金管理人或</w:t>
      </w:r>
      <w:r w:rsidRPr="000D3971">
        <w:rPr>
          <w:rFonts w:asciiTheme="minorEastAsia" w:eastAsiaTheme="minorEastAsia" w:hAnsiTheme="minorEastAsia" w:hint="eastAsia"/>
          <w:bCs/>
          <w:sz w:val="24"/>
          <w:lang w:eastAsia="zh-CN"/>
        </w:rPr>
        <w:t>基金</w:t>
      </w:r>
      <w:r w:rsidRPr="000D3971">
        <w:rPr>
          <w:rFonts w:asciiTheme="minorEastAsia" w:eastAsiaTheme="minorEastAsia" w:hAnsiTheme="minorEastAsia"/>
          <w:bCs/>
          <w:sz w:val="24"/>
          <w:lang w:eastAsia="zh-CN"/>
        </w:rPr>
        <w:t>托管人不派代表列席的，不影响表决效力。现场开会同时符合以下条件时，可以进行基金份额持有人大会议程：</w:t>
      </w:r>
    </w:p>
    <w:p w14:paraId="02038C3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D26E3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（2）经核对，汇总到会者出示的在权益登记日持有基金份额的凭证显示，有效的基金份额不少于本基金在权益登记日基金总份额的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hint="eastAsia"/>
          <w:sz w:val="24"/>
          <w:lang w:eastAsia="zh-CN"/>
        </w:rPr>
        <w:t>（含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hint="eastAsia"/>
          <w:sz w:val="24"/>
          <w:lang w:eastAsia="zh-CN"/>
        </w:rPr>
        <w:t>）。</w:t>
      </w:r>
      <w:r w:rsidRPr="000D3971">
        <w:rPr>
          <w:rFonts w:asciiTheme="minorEastAsia" w:eastAsiaTheme="minorEastAsia" w:hAnsiTheme="minorEastAsia" w:hint="eastAsia"/>
          <w:bCs/>
          <w:sz w:val="24"/>
          <w:lang w:eastAsia="zh-CN"/>
        </w:rPr>
        <w:t>若</w:t>
      </w:r>
      <w:r w:rsidRPr="000D3971">
        <w:rPr>
          <w:rFonts w:asciiTheme="minorEastAsia" w:eastAsiaTheme="minorEastAsia" w:hAnsiTheme="minorEastAsia"/>
          <w:bCs/>
          <w:sz w:val="24"/>
          <w:lang w:eastAsia="zh-CN"/>
        </w:rPr>
        <w:t>到会者在权益登记日</w:t>
      </w:r>
      <w:r w:rsidRPr="000D3971">
        <w:rPr>
          <w:rFonts w:asciiTheme="minorEastAsia" w:eastAsiaTheme="minorEastAsia" w:hAnsiTheme="minorEastAsia" w:hint="eastAsia"/>
          <w:bCs/>
          <w:sz w:val="24"/>
          <w:lang w:eastAsia="zh-CN"/>
        </w:rPr>
        <w:t>代表</w:t>
      </w:r>
      <w:r w:rsidRPr="000D3971">
        <w:rPr>
          <w:rFonts w:asciiTheme="minorEastAsia" w:eastAsiaTheme="minorEastAsia" w:hAnsiTheme="minorEastAsia"/>
          <w:bCs/>
          <w:sz w:val="24"/>
          <w:lang w:eastAsia="zh-CN"/>
        </w:rPr>
        <w:t>的有效的基金份额少于本基金在权益登记日基金总份额的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，召集人可以在原公告的基金份额持有人大会召开时间的</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个月以后、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个月以内，就原定审议事项重新召集基金份额持有人大会。重新召集的基金份额持有人大会到会者在权益登记日</w:t>
      </w:r>
      <w:r w:rsidRPr="000D3971">
        <w:rPr>
          <w:rFonts w:asciiTheme="minorEastAsia" w:eastAsiaTheme="minorEastAsia" w:hAnsiTheme="minorEastAsia" w:hint="eastAsia"/>
          <w:bCs/>
          <w:sz w:val="24"/>
          <w:lang w:eastAsia="zh-CN"/>
        </w:rPr>
        <w:t>代表</w:t>
      </w:r>
      <w:r w:rsidRPr="000D3971">
        <w:rPr>
          <w:rFonts w:asciiTheme="minorEastAsia" w:eastAsiaTheme="minorEastAsia" w:hAnsiTheme="minorEastAsia"/>
          <w:bCs/>
          <w:sz w:val="24"/>
          <w:lang w:eastAsia="zh-CN"/>
        </w:rPr>
        <w:t>的有效的基金份额</w:t>
      </w:r>
      <w:r w:rsidRPr="000D3971">
        <w:rPr>
          <w:rFonts w:asciiTheme="minorEastAsia" w:eastAsiaTheme="minorEastAsia" w:hAnsiTheme="minorEastAsia" w:hint="eastAsia"/>
          <w:bCs/>
          <w:sz w:val="24"/>
          <w:lang w:eastAsia="zh-CN"/>
        </w:rPr>
        <w:t>应</w:t>
      </w:r>
      <w:r w:rsidRPr="000D3971">
        <w:rPr>
          <w:rFonts w:asciiTheme="minorEastAsia" w:eastAsiaTheme="minorEastAsia" w:hAnsiTheme="minorEastAsia"/>
          <w:bCs/>
          <w:sz w:val="24"/>
          <w:lang w:eastAsia="zh-CN"/>
        </w:rPr>
        <w:t>不少于本基金在权益登记日基金总份额的三分之一</w:t>
      </w:r>
      <w:r w:rsidRPr="000D3971">
        <w:rPr>
          <w:rFonts w:asciiTheme="minorEastAsia" w:eastAsiaTheme="minorEastAsia" w:hAnsiTheme="minorEastAsia" w:hint="eastAsia"/>
          <w:bCs/>
          <w:sz w:val="24"/>
          <w:lang w:eastAsia="zh-CN"/>
        </w:rPr>
        <w:t>（含三分之一）</w:t>
      </w:r>
      <w:r w:rsidRPr="000D3971">
        <w:rPr>
          <w:rFonts w:asciiTheme="minorEastAsia" w:eastAsiaTheme="minorEastAsia" w:hAnsiTheme="minorEastAsia"/>
          <w:bCs/>
          <w:sz w:val="24"/>
          <w:lang w:eastAsia="zh-CN"/>
        </w:rPr>
        <w:t>。</w:t>
      </w:r>
    </w:p>
    <w:p w14:paraId="37E94D8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2、通讯开会。通讯开会系指基金份额持有人将其对表决事项的投票以书面形式</w:t>
      </w:r>
      <w:r w:rsidRPr="000D3971">
        <w:rPr>
          <w:rFonts w:asciiTheme="minorEastAsia" w:eastAsiaTheme="minorEastAsia" w:hAnsiTheme="minorEastAsia" w:hint="eastAsia"/>
          <w:bCs/>
          <w:sz w:val="24"/>
          <w:lang w:eastAsia="zh-CN"/>
        </w:rPr>
        <w:t>或基金合同约定的其他方式</w:t>
      </w:r>
      <w:r w:rsidRPr="000D3971">
        <w:rPr>
          <w:rFonts w:asciiTheme="minorEastAsia" w:eastAsiaTheme="minorEastAsia" w:hAnsiTheme="minorEastAsia"/>
          <w:bCs/>
          <w:sz w:val="24"/>
          <w:lang w:eastAsia="zh-CN"/>
        </w:rPr>
        <w:t>在表决截</w:t>
      </w:r>
      <w:r w:rsidRPr="000D3971">
        <w:rPr>
          <w:rFonts w:asciiTheme="minorEastAsia" w:eastAsiaTheme="minorEastAsia" w:hAnsiTheme="minorEastAsia" w:hint="eastAsia"/>
          <w:bCs/>
          <w:sz w:val="24"/>
          <w:lang w:eastAsia="zh-CN"/>
        </w:rPr>
        <w:t>止</w:t>
      </w:r>
      <w:r w:rsidRPr="000D3971">
        <w:rPr>
          <w:rFonts w:asciiTheme="minorEastAsia" w:eastAsiaTheme="minorEastAsia" w:hAnsiTheme="minorEastAsia"/>
          <w:bCs/>
          <w:sz w:val="24"/>
          <w:lang w:eastAsia="zh-CN"/>
        </w:rPr>
        <w:t>日以前送达至召集人指定的地址。通讯开会应以书面方式</w:t>
      </w:r>
      <w:r w:rsidRPr="000D3971">
        <w:rPr>
          <w:rFonts w:asciiTheme="minorEastAsia" w:eastAsiaTheme="minorEastAsia" w:hAnsiTheme="minorEastAsia" w:hint="eastAsia"/>
          <w:bCs/>
          <w:sz w:val="24"/>
          <w:lang w:eastAsia="zh-CN"/>
        </w:rPr>
        <w:t>或基金合同约定的其他方式</w:t>
      </w:r>
      <w:r w:rsidRPr="000D3971">
        <w:rPr>
          <w:rFonts w:asciiTheme="minorEastAsia" w:eastAsiaTheme="minorEastAsia" w:hAnsiTheme="minorEastAsia"/>
          <w:bCs/>
          <w:sz w:val="24"/>
          <w:lang w:eastAsia="zh-CN"/>
        </w:rPr>
        <w:t>进行表决。</w:t>
      </w:r>
    </w:p>
    <w:p w14:paraId="0C50B3E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在同时符合以下条件时，通讯开会的方式视为有效：</w:t>
      </w:r>
    </w:p>
    <w:p w14:paraId="0F134A3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（1）会议召集人按《基金合同》约定公布会议通知后，在</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个工作日内连续公布相关提示性公告；</w:t>
      </w:r>
    </w:p>
    <w:p w14:paraId="7211EB0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（2）召集人按基金合同</w:t>
      </w:r>
      <w:r w:rsidRPr="000D3971">
        <w:rPr>
          <w:rFonts w:asciiTheme="minorEastAsia" w:eastAsiaTheme="minorEastAsia" w:hAnsiTheme="minorEastAsia" w:hint="eastAsia"/>
          <w:bCs/>
          <w:sz w:val="24"/>
          <w:lang w:eastAsia="zh-CN"/>
        </w:rPr>
        <w:t>约</w:t>
      </w:r>
      <w:r w:rsidRPr="000D3971">
        <w:rPr>
          <w:rFonts w:asciiTheme="minorEastAsia" w:eastAsiaTheme="minorEastAsia" w:hAnsiTheme="minorEastAsia"/>
          <w:bCs/>
          <w:sz w:val="24"/>
          <w:lang w:eastAsia="zh-CN"/>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4725258"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（3）本人直接出具书面意见或授权他人代表出具书面意见的，基金份额持有人所持有的基金份额不小于在权益登记日基金总份额的</w:t>
      </w:r>
      <w:r w:rsidRPr="000D3971">
        <w:rPr>
          <w:rFonts w:asciiTheme="minorEastAsia" w:eastAsiaTheme="minorEastAsia" w:hAnsiTheme="minorEastAsia" w:hint="eastAsia"/>
          <w:bCs/>
          <w:sz w:val="24"/>
          <w:lang w:eastAsia="zh-CN"/>
        </w:rPr>
        <w:t>二分之一（含二分之一）；若</w:t>
      </w:r>
      <w:r w:rsidRPr="000D3971">
        <w:rPr>
          <w:rFonts w:asciiTheme="minorEastAsia" w:eastAsiaTheme="minorEastAsia" w:hAnsiTheme="minorEastAsia"/>
          <w:bCs/>
          <w:sz w:val="24"/>
          <w:lang w:eastAsia="zh-CN"/>
        </w:rPr>
        <w:t>本人直接出具书面意见或授权他人代表出具书面意见基金份额持有人所持有的基金份额小于在权益登记日基金总份额的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，召集人可以在原公告的基金份额持有人大会召开时间的</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个月以后、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个月以内，就原定审议事项重新召集基金份额持有人大会。重新召集的基金份额持有人大会应当有代表三分之一以上</w:t>
      </w:r>
      <w:r w:rsidRPr="000D3971">
        <w:rPr>
          <w:rFonts w:asciiTheme="minorEastAsia" w:eastAsiaTheme="minorEastAsia" w:hAnsiTheme="minorEastAsia" w:hint="eastAsia"/>
          <w:bCs/>
          <w:sz w:val="24"/>
          <w:lang w:eastAsia="zh-CN"/>
        </w:rPr>
        <w:t>（含三分之一）</w:t>
      </w:r>
      <w:r w:rsidRPr="000D3971">
        <w:rPr>
          <w:rFonts w:asciiTheme="minorEastAsia" w:eastAsiaTheme="minorEastAsia" w:hAnsiTheme="minorEastAsia"/>
          <w:bCs/>
          <w:sz w:val="24"/>
          <w:lang w:eastAsia="zh-CN"/>
        </w:rPr>
        <w:t>基金份额的持有人直接出具书面意见或授权他</w:t>
      </w:r>
      <w:r w:rsidRPr="000D3971">
        <w:rPr>
          <w:rFonts w:asciiTheme="minorEastAsia" w:eastAsiaTheme="minorEastAsia" w:hAnsiTheme="minorEastAsia"/>
          <w:bCs/>
          <w:sz w:val="24"/>
          <w:lang w:eastAsia="zh-CN"/>
        </w:rPr>
        <w:lastRenderedPageBreak/>
        <w:t>人代表出具书面意见；</w:t>
      </w:r>
    </w:p>
    <w:p w14:paraId="20CDDBE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D3971">
        <w:rPr>
          <w:rFonts w:asciiTheme="minorEastAsia" w:eastAsiaTheme="minorEastAsia" w:hAnsiTheme="minorEastAsia" w:hint="eastAsia"/>
          <w:bCs/>
          <w:sz w:val="24"/>
          <w:lang w:eastAsia="zh-CN"/>
        </w:rPr>
        <w:t>。</w:t>
      </w:r>
    </w:p>
    <w:p w14:paraId="1479EFE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在法律法规和监管机关允许的情况下，本基金可采用其他非现场方式或者以现场方式与非现场方式相结合的方式召开基金份额持有人大会，会议程序比照现场开会和通讯方式开会的程序进行，基金份额持有人可以采用网络、电话、短信或其他方式进行表决，具体方式由会议召集人确定并在会议通知中列明。</w:t>
      </w:r>
    </w:p>
    <w:p w14:paraId="24F5599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4、在法律法规和监管机关允许的情况下，基金份额持有人授权他人代为出席会议并表决的，授权方式可以采用纸质、网络、电话、短信或其他方式，具体方式由会议召集人确定并在会议通知中列明。</w:t>
      </w:r>
    </w:p>
    <w:p w14:paraId="737AEC8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80" w:name="_Toc79392588"/>
      <w:bookmarkStart w:id="181" w:name="_Toc57530247"/>
      <w:bookmarkStart w:id="182" w:name="_Toc15641224"/>
      <w:r w:rsidRPr="000D3971">
        <w:rPr>
          <w:rFonts w:asciiTheme="minorEastAsia" w:eastAsiaTheme="minorEastAsia" w:hAnsiTheme="minorEastAsia"/>
          <w:bCs/>
          <w:sz w:val="24"/>
          <w:lang w:eastAsia="zh-CN"/>
        </w:rPr>
        <w:t>五、议事内容与程序</w:t>
      </w:r>
      <w:bookmarkEnd w:id="180"/>
      <w:bookmarkEnd w:id="181"/>
      <w:bookmarkEnd w:id="182"/>
    </w:p>
    <w:p w14:paraId="4DD15F8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1、议事内容及提案权</w:t>
      </w:r>
    </w:p>
    <w:p w14:paraId="744B499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753D80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基金份额持有人大会的召集人发出召集会议的通知后，对原有提案的修改应当在基金份额持有人大会召开前及时公告。</w:t>
      </w:r>
    </w:p>
    <w:p w14:paraId="3692CC1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基金份额持有人大会不得对未事先公告的议事内容进行表决。</w:t>
      </w:r>
    </w:p>
    <w:p w14:paraId="38ADA3B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2、议事程序</w:t>
      </w:r>
    </w:p>
    <w:p w14:paraId="786E973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w:t>
      </w:r>
    </w:p>
    <w:p w14:paraId="45AD17B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w:t>
      </w:r>
      <w:r w:rsidRPr="000D3971">
        <w:rPr>
          <w:rFonts w:asciiTheme="minorEastAsia" w:eastAsiaTheme="minorEastAsia" w:hAnsiTheme="minorEastAsia"/>
          <w:bCs/>
          <w:sz w:val="24"/>
          <w:lang w:eastAsia="zh-CN"/>
        </w:rPr>
        <w:lastRenderedPageBreak/>
        <w:t>理人授权代表和基金托管人授权代表均未能主持大会，则由出席大会的基金份额持有人和代理人所持表决权的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）选举产生一名基金份额持有人作为该次基金份额持有人大会的主持人。基金管理人和基金托管人拒不出席或主持基金份额持有人大会，不影响基金份额持有人大会</w:t>
      </w:r>
      <w:proofErr w:type="gramStart"/>
      <w:r w:rsidRPr="000D3971">
        <w:rPr>
          <w:rFonts w:asciiTheme="minorEastAsia" w:eastAsiaTheme="minorEastAsia" w:hAnsiTheme="minorEastAsia"/>
          <w:bCs/>
          <w:sz w:val="24"/>
          <w:lang w:eastAsia="zh-CN"/>
        </w:rPr>
        <w:t>作出</w:t>
      </w:r>
      <w:proofErr w:type="gramEnd"/>
      <w:r w:rsidRPr="000D3971">
        <w:rPr>
          <w:rFonts w:asciiTheme="minorEastAsia" w:eastAsiaTheme="minorEastAsia" w:hAnsiTheme="minorEastAsia"/>
          <w:bCs/>
          <w:sz w:val="24"/>
          <w:lang w:eastAsia="zh-CN"/>
        </w:rPr>
        <w:t>的决议的效力。</w:t>
      </w:r>
    </w:p>
    <w:p w14:paraId="1C739A6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会议召集人应当制作出席会议人员的签名册。签名</w:t>
      </w:r>
      <w:proofErr w:type="gramStart"/>
      <w:r w:rsidRPr="000D3971">
        <w:rPr>
          <w:rFonts w:asciiTheme="minorEastAsia" w:eastAsiaTheme="minorEastAsia" w:hAnsiTheme="minorEastAsia"/>
          <w:bCs/>
          <w:sz w:val="24"/>
          <w:lang w:eastAsia="zh-CN"/>
        </w:rPr>
        <w:t>册</w:t>
      </w:r>
      <w:proofErr w:type="gramEnd"/>
      <w:r w:rsidRPr="000D3971">
        <w:rPr>
          <w:rFonts w:asciiTheme="minorEastAsia" w:eastAsiaTheme="minorEastAsia" w:hAnsiTheme="minorEastAsia"/>
          <w:bCs/>
          <w:sz w:val="24"/>
          <w:lang w:eastAsia="zh-CN"/>
        </w:rPr>
        <w:t>载明参加会议人员姓名（或单位名称）、身份证明文件号码、持有或代表有表决权的基金份额、委托人姓名（或单位名称）和联系方式等事项。</w:t>
      </w:r>
    </w:p>
    <w:p w14:paraId="19F8245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w:t>
      </w:r>
    </w:p>
    <w:p w14:paraId="5F97B2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在通讯开会的情况下，首先由召集人提前</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日公布提案，在所通知的表决截止日期后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个工作日内在公证机关监督下由召集人统计全部有效表决，在公证机关监督下形成决议。</w:t>
      </w:r>
    </w:p>
    <w:p w14:paraId="59A09F8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83" w:name="_Toc57530248"/>
      <w:bookmarkStart w:id="184" w:name="_Toc15641225"/>
      <w:bookmarkStart w:id="185" w:name="_Toc79392589"/>
      <w:r w:rsidRPr="000D3971">
        <w:rPr>
          <w:rFonts w:asciiTheme="minorEastAsia" w:eastAsiaTheme="minorEastAsia" w:hAnsiTheme="minorEastAsia"/>
          <w:bCs/>
          <w:sz w:val="24"/>
          <w:lang w:eastAsia="zh-CN"/>
        </w:rPr>
        <w:t>六、表决</w:t>
      </w:r>
      <w:bookmarkEnd w:id="183"/>
      <w:bookmarkEnd w:id="184"/>
      <w:bookmarkEnd w:id="185"/>
    </w:p>
    <w:p w14:paraId="02159AB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基金份额持有人所持每份基金份额有一票表决权。</w:t>
      </w:r>
    </w:p>
    <w:p w14:paraId="11DC7A8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基金份额持有人大会决议分为一般决议和特别决议：</w:t>
      </w:r>
    </w:p>
    <w:p w14:paraId="52555B0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1、一般决议，一般决议须经参加大会的基金份额持有人或其代理人所持表决权的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）通过方为有效；除下列第2项所规定的须以特别决议通过事项以外的其他事项均以一般决议的方式通过。</w:t>
      </w:r>
    </w:p>
    <w:p w14:paraId="2F92A93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2、特别决议，特别决议应当经参加大会的基金份额持有人或其代理人所持表决权的</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）通过方可做出。转换基金运作方式、更换基金管理人或者基金托管人、终止《基金合同》</w:t>
      </w:r>
      <w:r w:rsidRPr="000D3971">
        <w:rPr>
          <w:rFonts w:asciiTheme="minorEastAsia" w:eastAsiaTheme="minorEastAsia" w:hAnsiTheme="minorEastAsia" w:hint="eastAsia"/>
          <w:bCs/>
          <w:sz w:val="24"/>
          <w:lang w:eastAsia="zh-CN"/>
        </w:rPr>
        <w:t>、本基金与其他基金合并</w:t>
      </w:r>
      <w:r w:rsidRPr="000D3971">
        <w:rPr>
          <w:rFonts w:asciiTheme="minorEastAsia" w:eastAsiaTheme="minorEastAsia" w:hAnsiTheme="minorEastAsia"/>
          <w:bCs/>
          <w:sz w:val="24"/>
          <w:lang w:eastAsia="zh-CN"/>
        </w:rPr>
        <w:t>以特别决议通过方为有效。</w:t>
      </w:r>
    </w:p>
    <w:p w14:paraId="28724BE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基金份额持有人大会采取记名方式进行投票表决。</w:t>
      </w:r>
    </w:p>
    <w:p w14:paraId="43D64A6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EF17D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基金份额持有人大会的各项提案或同一项提案内并列的各项议题应当分开</w:t>
      </w:r>
      <w:r w:rsidRPr="000D3971">
        <w:rPr>
          <w:rFonts w:asciiTheme="minorEastAsia" w:eastAsiaTheme="minorEastAsia" w:hAnsiTheme="minorEastAsia"/>
          <w:bCs/>
          <w:sz w:val="24"/>
          <w:lang w:eastAsia="zh-CN"/>
        </w:rPr>
        <w:lastRenderedPageBreak/>
        <w:t>审议、逐项表决。</w:t>
      </w:r>
    </w:p>
    <w:p w14:paraId="615B274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86" w:name="_Toc15641226"/>
      <w:bookmarkStart w:id="187" w:name="_Toc57530249"/>
      <w:bookmarkStart w:id="188" w:name="_Toc79392590"/>
      <w:r w:rsidRPr="000D3971">
        <w:rPr>
          <w:rFonts w:asciiTheme="minorEastAsia" w:eastAsiaTheme="minorEastAsia" w:hAnsiTheme="minorEastAsia"/>
          <w:bCs/>
          <w:sz w:val="24"/>
          <w:lang w:eastAsia="zh-CN"/>
        </w:rPr>
        <w:t>七、计票</w:t>
      </w:r>
      <w:bookmarkEnd w:id="186"/>
      <w:bookmarkEnd w:id="187"/>
      <w:bookmarkEnd w:id="188"/>
    </w:p>
    <w:p w14:paraId="00FF583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w:t>
      </w:r>
    </w:p>
    <w:p w14:paraId="5EE7118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D3971">
        <w:rPr>
          <w:rFonts w:asciiTheme="minorEastAsia" w:eastAsiaTheme="minorEastAsia" w:hAnsiTheme="minorEastAsia"/>
          <w:bCs/>
          <w:sz w:val="24"/>
          <w:lang w:eastAsia="zh-CN"/>
        </w:rPr>
        <w:t>或大会</w:t>
      </w:r>
      <w:proofErr w:type="gramEnd"/>
      <w:r w:rsidRPr="000D3971">
        <w:rPr>
          <w:rFonts w:asciiTheme="minorEastAsia" w:eastAsiaTheme="minorEastAsia" w:hAnsiTheme="minorEastAsia"/>
          <w:bCs/>
          <w:sz w:val="24"/>
          <w:lang w:eastAsia="zh-CN"/>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197B3E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（2）监票人应当在基金份额持有人表决后立即进行清点并由大会主持人当场公布计票结果。</w:t>
      </w:r>
    </w:p>
    <w:p w14:paraId="13DD2D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（3）如果会议主持人或基金份额持有人或代理人对于提交的表决结果有怀疑，可以在宣布表决结果后立即对所投票</w:t>
      </w:r>
      <w:proofErr w:type="gramStart"/>
      <w:r w:rsidRPr="000D3971">
        <w:rPr>
          <w:rFonts w:asciiTheme="minorEastAsia" w:eastAsiaTheme="minorEastAsia" w:hAnsiTheme="minorEastAsia"/>
          <w:bCs/>
          <w:sz w:val="24"/>
          <w:lang w:eastAsia="zh-CN"/>
        </w:rPr>
        <w:t>数要求</w:t>
      </w:r>
      <w:proofErr w:type="gramEnd"/>
      <w:r w:rsidRPr="000D3971">
        <w:rPr>
          <w:rFonts w:asciiTheme="minorEastAsia" w:eastAsiaTheme="minorEastAsia" w:hAnsiTheme="minorEastAsia"/>
          <w:bCs/>
          <w:sz w:val="24"/>
          <w:lang w:eastAsia="zh-CN"/>
        </w:rPr>
        <w:t>进行重新清点。监票人应当进行重新清点，重新清点以一次为限。重新清点后，大会主持人应当当场公布重新清点结果。</w:t>
      </w:r>
    </w:p>
    <w:p w14:paraId="272016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（4）计票过程应由公证机关予以公证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基金管理人或基金托管人拒不出席大会的，不影响计票的效力。</w:t>
      </w:r>
    </w:p>
    <w:p w14:paraId="1514AE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w:t>
      </w:r>
    </w:p>
    <w:p w14:paraId="5565B8F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9" w:name="_Toc79392591"/>
      <w:bookmarkStart w:id="190" w:name="_Toc57530250"/>
      <w:bookmarkStart w:id="191" w:name="_Toc15641227"/>
      <w:r w:rsidRPr="000D3971">
        <w:rPr>
          <w:rFonts w:asciiTheme="minorEastAsia" w:eastAsiaTheme="minorEastAsia" w:hAnsiTheme="minorEastAsia"/>
          <w:bCs/>
          <w:sz w:val="24"/>
          <w:lang w:eastAsia="zh-CN"/>
        </w:rPr>
        <w:t>。基金管理人或基金托管</w:t>
      </w:r>
      <w:proofErr w:type="gramStart"/>
      <w:r w:rsidRPr="000D3971">
        <w:rPr>
          <w:rFonts w:asciiTheme="minorEastAsia" w:eastAsiaTheme="minorEastAsia" w:hAnsiTheme="minorEastAsia"/>
          <w:bCs/>
          <w:sz w:val="24"/>
          <w:lang w:eastAsia="zh-CN"/>
        </w:rPr>
        <w:t>人拒派</w:t>
      </w:r>
      <w:proofErr w:type="gramEnd"/>
      <w:r w:rsidRPr="000D3971">
        <w:rPr>
          <w:rFonts w:asciiTheme="minorEastAsia" w:eastAsiaTheme="minorEastAsia" w:hAnsiTheme="minorEastAsia"/>
          <w:bCs/>
          <w:sz w:val="24"/>
          <w:lang w:eastAsia="zh-CN"/>
        </w:rPr>
        <w:t>代表对书面表决意见的计票进行监督的，不影响计票和表决结果。</w:t>
      </w:r>
    </w:p>
    <w:p w14:paraId="3A765EF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八、生效与公告</w:t>
      </w:r>
      <w:bookmarkEnd w:id="189"/>
      <w:bookmarkEnd w:id="190"/>
      <w:bookmarkEnd w:id="191"/>
    </w:p>
    <w:p w14:paraId="6A26AF4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基金份额持有人大会的决议，召集人应当自通过之日起</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日内报中国证监会备案。</w:t>
      </w:r>
    </w:p>
    <w:p w14:paraId="6920214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基金份额持有人大会的决议自</w:t>
      </w:r>
      <w:r w:rsidRPr="000D3971">
        <w:rPr>
          <w:rFonts w:asciiTheme="minorEastAsia" w:eastAsiaTheme="minorEastAsia" w:hAnsiTheme="minorEastAsia" w:hint="eastAsia"/>
          <w:bCs/>
          <w:sz w:val="24"/>
          <w:lang w:eastAsia="zh-CN"/>
        </w:rPr>
        <w:t>表决通过</w:t>
      </w:r>
      <w:r w:rsidRPr="000D3971">
        <w:rPr>
          <w:rFonts w:asciiTheme="minorEastAsia" w:eastAsiaTheme="minorEastAsia" w:hAnsiTheme="minorEastAsia"/>
          <w:bCs/>
          <w:sz w:val="24"/>
          <w:lang w:eastAsia="zh-CN"/>
        </w:rPr>
        <w:t>之日起生效。</w:t>
      </w:r>
    </w:p>
    <w:p w14:paraId="10AA31E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基金份额持有人大会决议自生效之日起</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日内在</w:t>
      </w:r>
      <w:r w:rsidRPr="000D3971">
        <w:rPr>
          <w:rFonts w:asciiTheme="minorEastAsia" w:eastAsiaTheme="minorEastAsia" w:hAnsiTheme="minorEastAsia" w:hint="eastAsia"/>
          <w:bCs/>
          <w:sz w:val="24"/>
          <w:lang w:eastAsia="zh-CN"/>
        </w:rPr>
        <w:t>规定媒介</w:t>
      </w:r>
      <w:r w:rsidRPr="000D3971">
        <w:rPr>
          <w:rFonts w:asciiTheme="minorEastAsia" w:eastAsiaTheme="minorEastAsia" w:hAnsiTheme="minorEastAsia"/>
          <w:bCs/>
          <w:sz w:val="24"/>
          <w:lang w:eastAsia="zh-CN"/>
        </w:rPr>
        <w:t>上公告。</w:t>
      </w:r>
      <w:bookmarkStart w:id="192" w:name="_Hlt88820702"/>
      <w:bookmarkEnd w:id="192"/>
      <w:r w:rsidRPr="000D3971">
        <w:rPr>
          <w:rFonts w:asciiTheme="minorEastAsia" w:eastAsiaTheme="minorEastAsia" w:hAnsiTheme="minorEastAsia"/>
          <w:bCs/>
          <w:sz w:val="24"/>
          <w:lang w:eastAsia="zh-CN"/>
        </w:rPr>
        <w:t>如果采用通讯方式进行表决，在公告基金份额持有人大会决议时，必须将公证书全文、</w:t>
      </w:r>
      <w:r w:rsidRPr="000D3971">
        <w:rPr>
          <w:rFonts w:asciiTheme="minorEastAsia" w:eastAsiaTheme="minorEastAsia" w:hAnsiTheme="minorEastAsia"/>
          <w:bCs/>
          <w:sz w:val="24"/>
          <w:lang w:eastAsia="zh-CN"/>
        </w:rPr>
        <w:lastRenderedPageBreak/>
        <w:t>公证机构、公证员姓名等一同公告。</w:t>
      </w:r>
    </w:p>
    <w:p w14:paraId="6C496E3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基金管理人、基金托管人和基金份额持有人应当执行生效的基金份额持有人大会的决议。生效的基金份额持有人大会决议对全体基金份额持有人、基金管理人、基金托管人均有约束力。</w:t>
      </w:r>
    </w:p>
    <w:p w14:paraId="581530A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193" w:name="_Toc3963"/>
      <w:bookmarkStart w:id="194" w:name="_Toc1745"/>
      <w:r w:rsidRPr="000D3971">
        <w:rPr>
          <w:rFonts w:asciiTheme="minorEastAsia" w:eastAsiaTheme="minorEastAsia" w:hAnsiTheme="minorEastAsia" w:hint="eastAsia"/>
          <w:bCs/>
          <w:sz w:val="24"/>
          <w:lang w:eastAsia="zh-CN"/>
        </w:rPr>
        <w:t>九、实施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期间基金份额持有人大会的特殊约定</w:t>
      </w:r>
    </w:p>
    <w:p w14:paraId="3FF780C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若本基金</w:t>
      </w:r>
      <w:proofErr w:type="gramStart"/>
      <w:r w:rsidRPr="000D3971">
        <w:rPr>
          <w:rFonts w:asciiTheme="minorEastAsia" w:eastAsiaTheme="minorEastAsia" w:hAnsiTheme="minorEastAsia" w:hint="eastAsia"/>
          <w:bCs/>
          <w:sz w:val="24"/>
          <w:lang w:eastAsia="zh-CN"/>
        </w:rPr>
        <w:t>实施侧袋机制</w:t>
      </w:r>
      <w:proofErr w:type="gramEnd"/>
      <w:r w:rsidRPr="000D3971">
        <w:rPr>
          <w:rFonts w:asciiTheme="minorEastAsia" w:eastAsiaTheme="minorEastAsia" w:hAnsiTheme="minorEastAsia" w:hint="eastAsia"/>
          <w:bCs/>
          <w:sz w:val="24"/>
          <w:lang w:eastAsia="zh-CN"/>
        </w:rPr>
        <w:t>，</w:t>
      </w:r>
      <w:proofErr w:type="gramStart"/>
      <w:r w:rsidRPr="000D3971">
        <w:rPr>
          <w:rFonts w:asciiTheme="minorEastAsia" w:eastAsiaTheme="minorEastAsia" w:hAnsiTheme="minorEastAsia" w:hint="eastAsia"/>
          <w:bCs/>
          <w:sz w:val="24"/>
          <w:lang w:eastAsia="zh-CN"/>
        </w:rPr>
        <w:t>则相</w:t>
      </w:r>
      <w:proofErr w:type="gramEnd"/>
      <w:r w:rsidRPr="000D3971">
        <w:rPr>
          <w:rFonts w:asciiTheme="minorEastAsia" w:eastAsiaTheme="minorEastAsia" w:hAnsiTheme="minorEastAsia" w:hint="eastAsia"/>
          <w:bCs/>
          <w:sz w:val="24"/>
          <w:lang w:eastAsia="zh-CN"/>
        </w:rPr>
        <w:t>关基金份额或表决权的比例</w:t>
      </w:r>
      <w:proofErr w:type="gramStart"/>
      <w:r w:rsidRPr="000D3971">
        <w:rPr>
          <w:rFonts w:asciiTheme="minorEastAsia" w:eastAsiaTheme="minorEastAsia" w:hAnsiTheme="minorEastAsia" w:hint="eastAsia"/>
          <w:bCs/>
          <w:sz w:val="24"/>
          <w:lang w:eastAsia="zh-CN"/>
        </w:rPr>
        <w:t>指主袋份</w:t>
      </w:r>
      <w:proofErr w:type="gramEnd"/>
      <w:r w:rsidRPr="000D3971">
        <w:rPr>
          <w:rFonts w:asciiTheme="minorEastAsia" w:eastAsiaTheme="minorEastAsia" w:hAnsiTheme="minorEastAsia" w:hint="eastAsia"/>
          <w:bCs/>
          <w:sz w:val="24"/>
          <w:lang w:eastAsia="zh-CN"/>
        </w:rPr>
        <w:t>额持有</w:t>
      </w:r>
      <w:proofErr w:type="gramStart"/>
      <w:r w:rsidRPr="000D3971">
        <w:rPr>
          <w:rFonts w:asciiTheme="minorEastAsia" w:eastAsiaTheme="minorEastAsia" w:hAnsiTheme="minorEastAsia" w:hint="eastAsia"/>
          <w:bCs/>
          <w:sz w:val="24"/>
          <w:lang w:eastAsia="zh-CN"/>
        </w:rPr>
        <w:t>人和侧袋份</w:t>
      </w:r>
      <w:proofErr w:type="gramEnd"/>
      <w:r w:rsidRPr="000D3971">
        <w:rPr>
          <w:rFonts w:asciiTheme="minorEastAsia" w:eastAsiaTheme="minorEastAsia" w:hAnsiTheme="minorEastAsia" w:hint="eastAsia"/>
          <w:bCs/>
          <w:sz w:val="24"/>
          <w:lang w:eastAsia="zh-CN"/>
        </w:rPr>
        <w:t>额持有人分别持有或代表的基金份额或表决权符合该等比例，但</w:t>
      </w:r>
      <w:proofErr w:type="gramStart"/>
      <w:r w:rsidRPr="000D3971">
        <w:rPr>
          <w:rFonts w:asciiTheme="minorEastAsia" w:eastAsiaTheme="minorEastAsia" w:hAnsiTheme="minorEastAsia" w:hint="eastAsia"/>
          <w:bCs/>
          <w:sz w:val="24"/>
          <w:lang w:eastAsia="zh-CN"/>
        </w:rPr>
        <w:t>若相</w:t>
      </w:r>
      <w:proofErr w:type="gramEnd"/>
      <w:r w:rsidRPr="000D3971">
        <w:rPr>
          <w:rFonts w:asciiTheme="minorEastAsia" w:eastAsiaTheme="minorEastAsia" w:hAnsiTheme="minorEastAsia" w:hint="eastAsia"/>
          <w:bCs/>
          <w:sz w:val="24"/>
          <w:lang w:eastAsia="zh-CN"/>
        </w:rPr>
        <w:t>关基金份额持有人大会召集和审议事项不</w:t>
      </w:r>
      <w:proofErr w:type="gramStart"/>
      <w:r w:rsidRPr="000D3971">
        <w:rPr>
          <w:rFonts w:asciiTheme="minorEastAsia" w:eastAsiaTheme="minorEastAsia" w:hAnsiTheme="minorEastAsia" w:hint="eastAsia"/>
          <w:bCs/>
          <w:sz w:val="24"/>
          <w:lang w:eastAsia="zh-CN"/>
        </w:rPr>
        <w:t>涉及侧袋账</w:t>
      </w:r>
      <w:proofErr w:type="gramEnd"/>
      <w:r w:rsidRPr="000D3971">
        <w:rPr>
          <w:rFonts w:asciiTheme="minorEastAsia" w:eastAsiaTheme="minorEastAsia" w:hAnsiTheme="minorEastAsia" w:hint="eastAsia"/>
          <w:bCs/>
          <w:sz w:val="24"/>
          <w:lang w:eastAsia="zh-CN"/>
        </w:rPr>
        <w:t>户的，则仅</w:t>
      </w:r>
      <w:proofErr w:type="gramStart"/>
      <w:r w:rsidRPr="000D3971">
        <w:rPr>
          <w:rFonts w:asciiTheme="minorEastAsia" w:eastAsiaTheme="minorEastAsia" w:hAnsiTheme="minorEastAsia" w:hint="eastAsia"/>
          <w:bCs/>
          <w:sz w:val="24"/>
          <w:lang w:eastAsia="zh-CN"/>
        </w:rPr>
        <w:t>指主袋份</w:t>
      </w:r>
      <w:proofErr w:type="gramEnd"/>
      <w:r w:rsidRPr="000D3971">
        <w:rPr>
          <w:rFonts w:asciiTheme="minorEastAsia" w:eastAsiaTheme="minorEastAsia" w:hAnsiTheme="minorEastAsia" w:hint="eastAsia"/>
          <w:bCs/>
          <w:sz w:val="24"/>
          <w:lang w:eastAsia="zh-CN"/>
        </w:rPr>
        <w:t>额持有人持有或代表的基金份额或表决权符合该等比例：</w:t>
      </w:r>
    </w:p>
    <w:p w14:paraId="1515436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、基金份额持有人行使提议权、召集权、提名权所需单独或合计代表相关基金份额</w:t>
      </w: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以上（含</w:t>
      </w: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w:t>
      </w:r>
    </w:p>
    <w:p w14:paraId="6BC7240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、现场开会的到会者在权益登记日代表的基金份额不少于本基金在权益登记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基金份额的二分之一（含二分之一）；</w:t>
      </w:r>
    </w:p>
    <w:p w14:paraId="51BDEC1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、通讯开会的直接出具书面意见或授权他人代表出具书面意见的基金份额持有人所持有的基金份额不小于在权益登记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基金份额的二分之一（含二分之一）；</w:t>
      </w:r>
    </w:p>
    <w:p w14:paraId="7E164BF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、在参与基金份额持有人大会投票的基金份额持有人所持有的基金份额小于在权益登记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基金份额的二分之一、召集人在原公告的基金份额持有人大会召开时间的</w:t>
      </w: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个月以后、</w:t>
      </w: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个月以内就原定审议事项重新召集的基金份额持有人大会应当有代表三分之一以上（含三分之一）相关基金份额的持有人参与或授权他人参与基金份额持有人大会投票；</w:t>
      </w:r>
    </w:p>
    <w:p w14:paraId="386D7CB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、现场开会由出席大会的基金份额持有人和代理人所持表决权的</w:t>
      </w:r>
      <w:r w:rsidRPr="000D3971">
        <w:rPr>
          <w:rFonts w:asciiTheme="minorEastAsia" w:eastAsiaTheme="minorEastAsia" w:hAnsiTheme="minorEastAsia"/>
          <w:bCs/>
          <w:sz w:val="24"/>
          <w:lang w:eastAsia="zh-CN"/>
        </w:rPr>
        <w:t>50%</w:t>
      </w:r>
      <w:r w:rsidRPr="000D3971">
        <w:rPr>
          <w:rFonts w:asciiTheme="minorEastAsia" w:eastAsiaTheme="minorEastAsia" w:hAnsiTheme="minorEastAsia" w:hint="eastAsia"/>
          <w:bCs/>
          <w:sz w:val="24"/>
          <w:lang w:eastAsia="zh-CN"/>
        </w:rPr>
        <w:t>以上（含</w:t>
      </w:r>
      <w:r w:rsidRPr="000D3971">
        <w:rPr>
          <w:rFonts w:asciiTheme="minorEastAsia" w:eastAsiaTheme="minorEastAsia" w:hAnsiTheme="minorEastAsia"/>
          <w:bCs/>
          <w:sz w:val="24"/>
          <w:lang w:eastAsia="zh-CN"/>
        </w:rPr>
        <w:t>50%</w:t>
      </w:r>
      <w:r w:rsidRPr="000D3971">
        <w:rPr>
          <w:rFonts w:asciiTheme="minorEastAsia" w:eastAsiaTheme="minorEastAsia" w:hAnsiTheme="minorEastAsia" w:hint="eastAsia"/>
          <w:bCs/>
          <w:sz w:val="24"/>
          <w:lang w:eastAsia="zh-CN"/>
        </w:rPr>
        <w:t>）选举产生一名基金份额持有人作为该次基金份额持有人大会的主持人；</w:t>
      </w:r>
    </w:p>
    <w:p w14:paraId="5B55D8E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、一般决议须经参加大会的基金份额持有人或其代理人所持表决权的二分之一以上（含二分之一）通过；</w:t>
      </w:r>
    </w:p>
    <w:p w14:paraId="077036F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、特别决议应当经参加大会的基金份额持有人或其代理人所持表决权的三分之二以上（含三分之二）通过。</w:t>
      </w:r>
    </w:p>
    <w:p w14:paraId="76F9A26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同</w:t>
      </w:r>
      <w:proofErr w:type="gramStart"/>
      <w:r w:rsidRPr="000D3971">
        <w:rPr>
          <w:rFonts w:asciiTheme="minorEastAsia" w:eastAsiaTheme="minorEastAsia" w:hAnsiTheme="minorEastAsia" w:hint="eastAsia"/>
          <w:bCs/>
          <w:sz w:val="24"/>
          <w:lang w:eastAsia="zh-CN"/>
        </w:rPr>
        <w:t>一主侧袋账户</w:t>
      </w:r>
      <w:proofErr w:type="gramEnd"/>
      <w:r w:rsidRPr="000D3971">
        <w:rPr>
          <w:rFonts w:asciiTheme="minorEastAsia" w:eastAsiaTheme="minorEastAsia" w:hAnsiTheme="minorEastAsia" w:hint="eastAsia"/>
          <w:bCs/>
          <w:sz w:val="24"/>
          <w:lang w:eastAsia="zh-CN"/>
        </w:rPr>
        <w:t>内的每份基金份额具有平等的表决权。</w:t>
      </w:r>
    </w:p>
    <w:p w14:paraId="61D75EB8" w14:textId="77777777" w:rsidR="00E372BF" w:rsidRPr="000D3971" w:rsidRDefault="00D60D59" w:rsidP="000D3971">
      <w:pPr>
        <w:spacing w:after="0" w:line="360" w:lineRule="auto"/>
        <w:ind w:firstLine="480"/>
        <w:rPr>
          <w:rFonts w:asciiTheme="minorEastAsia" w:eastAsiaTheme="minorEastAsia" w:hAnsiTheme="minorEastAsia"/>
          <w:lang w:eastAsia="zh-CN"/>
        </w:rPr>
      </w:pPr>
      <w:r w:rsidRPr="000D3971">
        <w:rPr>
          <w:rFonts w:asciiTheme="minorEastAsia" w:eastAsiaTheme="minorEastAsia" w:hAnsiTheme="minorEastAsia" w:hint="eastAsia"/>
          <w:bCs/>
          <w:sz w:val="24"/>
          <w:lang w:eastAsia="zh-CN"/>
        </w:rPr>
        <w:lastRenderedPageBreak/>
        <w:t>十、本部</w:t>
      </w:r>
      <w:proofErr w:type="gramStart"/>
      <w:r w:rsidRPr="000D3971">
        <w:rPr>
          <w:rFonts w:asciiTheme="minorEastAsia" w:eastAsiaTheme="minorEastAsia" w:hAnsiTheme="minorEastAsia" w:hint="eastAsia"/>
          <w:bCs/>
          <w:sz w:val="24"/>
          <w:lang w:eastAsia="zh-CN"/>
        </w:rPr>
        <w:t>分关于</w:t>
      </w:r>
      <w:proofErr w:type="gramEnd"/>
      <w:r w:rsidRPr="000D3971">
        <w:rPr>
          <w:rFonts w:asciiTheme="minorEastAsia" w:eastAsiaTheme="minorEastAsia" w:hAnsiTheme="minorEastAsia" w:hint="eastAsia"/>
          <w:bCs/>
          <w:sz w:val="24"/>
          <w:lang w:eastAsia="zh-CN"/>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E599FDF" w14:textId="06593277" w:rsidR="00E372BF" w:rsidRDefault="00D60D59">
      <w:pPr>
        <w:pStyle w:val="1"/>
        <w:jc w:val="center"/>
        <w:rPr>
          <w:rFonts w:ascii="Times New Roman"/>
          <w:color w:val="auto"/>
          <w:lang w:eastAsia="zh-CN"/>
        </w:rPr>
      </w:pPr>
      <w:r>
        <w:rPr>
          <w:rFonts w:ascii="Times New Roman"/>
          <w:b w:val="0"/>
          <w:bCs/>
          <w:color w:val="auto"/>
          <w:lang w:eastAsia="zh-CN"/>
        </w:rPr>
        <w:br w:type="page"/>
      </w:r>
      <w:bookmarkStart w:id="195" w:name="_Toc3080"/>
      <w:bookmarkStart w:id="196" w:name="_Toc18206"/>
      <w:bookmarkStart w:id="197" w:name="_Toc98560355"/>
      <w:bookmarkStart w:id="198" w:name="_Toc141703889"/>
      <w:bookmarkStart w:id="199" w:name="_Toc123051455"/>
      <w:bookmarkStart w:id="200" w:name="_Toc31821"/>
      <w:bookmarkStart w:id="201" w:name="_Toc3572"/>
      <w:bookmarkStart w:id="202" w:name="_Toc139991739"/>
      <w:bookmarkStart w:id="203" w:name="_Toc123112237"/>
      <w:bookmarkStart w:id="204" w:name="_Toc725"/>
      <w:bookmarkStart w:id="205" w:name="_Toc123102456"/>
      <w:bookmarkStart w:id="206" w:name="_Toc10398"/>
      <w:bookmarkStart w:id="207" w:name="_Toc21735"/>
      <w:bookmarkStart w:id="208" w:name="_Toc16164"/>
      <w:bookmarkStart w:id="209" w:name="_Toc130563463"/>
      <w:bookmarkEnd w:id="167"/>
      <w:r>
        <w:rPr>
          <w:rFonts w:ascii="Times New Roman"/>
          <w:color w:val="auto"/>
          <w:sz w:val="30"/>
          <w:lang w:eastAsia="zh-CN"/>
        </w:rPr>
        <w:lastRenderedPageBreak/>
        <w:t>第九部分</w:t>
      </w:r>
      <w:r>
        <w:rPr>
          <w:rFonts w:ascii="Times New Roman"/>
          <w:color w:val="auto"/>
          <w:sz w:val="30"/>
          <w:lang w:eastAsia="zh-CN"/>
        </w:rPr>
        <w:t xml:space="preserve">  </w:t>
      </w:r>
      <w:r>
        <w:rPr>
          <w:rFonts w:ascii="Times New Roman"/>
          <w:color w:val="auto"/>
          <w:sz w:val="30"/>
          <w:lang w:eastAsia="zh-CN"/>
        </w:rPr>
        <w:t>基金管理人、基金托管人的更换条件和程序</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6F56FE7B" w14:textId="77777777" w:rsidR="00E372BF" w:rsidRDefault="00E372BF">
      <w:pPr>
        <w:spacing w:line="360" w:lineRule="auto"/>
        <w:rPr>
          <w:bCs/>
          <w:sz w:val="24"/>
          <w:lang w:eastAsia="zh-CN"/>
        </w:rPr>
      </w:pPr>
      <w:bookmarkStart w:id="210" w:name="_Toc79392593"/>
      <w:bookmarkStart w:id="211" w:name="_Toc57530252"/>
      <w:bookmarkStart w:id="212" w:name="_Toc15118245"/>
    </w:p>
    <w:p w14:paraId="776DB80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一、基金管理人和基金托管人职责终止的情形</w:t>
      </w:r>
      <w:bookmarkEnd w:id="210"/>
      <w:bookmarkEnd w:id="211"/>
      <w:bookmarkEnd w:id="212"/>
    </w:p>
    <w:p w14:paraId="4739F4C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13" w:name="_Toc22005971"/>
      <w:r w:rsidRPr="000D3971">
        <w:rPr>
          <w:rFonts w:asciiTheme="minorEastAsia" w:eastAsiaTheme="minorEastAsia" w:hAnsiTheme="minorEastAsia"/>
          <w:bCs/>
          <w:sz w:val="24"/>
          <w:lang w:eastAsia="zh-CN"/>
        </w:rPr>
        <w:t>（一）</w:t>
      </w:r>
      <w:r w:rsidRPr="000D3971">
        <w:rPr>
          <w:rFonts w:asciiTheme="minorEastAsia" w:eastAsiaTheme="minorEastAsia" w:hAnsiTheme="minorEastAsia"/>
          <w:bCs/>
          <w:sz w:val="24"/>
          <w:lang w:eastAsia="zh-CN"/>
        </w:rPr>
        <w:tab/>
        <w:t>基金管理人职责终止的情形</w:t>
      </w:r>
      <w:bookmarkEnd w:id="213"/>
    </w:p>
    <w:p w14:paraId="1570697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有下列情形之一的，基金管理人职责终止：</w:t>
      </w:r>
    </w:p>
    <w:p w14:paraId="148A8E5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1、被依法取消基金管理资格；</w:t>
      </w:r>
    </w:p>
    <w:p w14:paraId="2282609E"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2、被基金份额持有人大会解任；</w:t>
      </w:r>
    </w:p>
    <w:p w14:paraId="7EC140C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3、依法解散、被依法撤销或被依法宣告破产；</w:t>
      </w:r>
    </w:p>
    <w:p w14:paraId="56DFC32D"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情形。</w:t>
      </w:r>
    </w:p>
    <w:p w14:paraId="614F72EE"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14" w:name="_Toc22005972"/>
      <w:r w:rsidRPr="000D3971">
        <w:rPr>
          <w:rFonts w:asciiTheme="minorEastAsia" w:eastAsiaTheme="minorEastAsia" w:hAnsiTheme="minorEastAsia"/>
          <w:bCs/>
          <w:sz w:val="24"/>
          <w:lang w:eastAsia="zh-CN"/>
        </w:rPr>
        <w:t>（二）</w:t>
      </w:r>
      <w:r w:rsidRPr="000D3971">
        <w:rPr>
          <w:rFonts w:asciiTheme="minorEastAsia" w:eastAsiaTheme="minorEastAsia" w:hAnsiTheme="minorEastAsia"/>
          <w:bCs/>
          <w:sz w:val="24"/>
          <w:lang w:eastAsia="zh-CN"/>
        </w:rPr>
        <w:tab/>
        <w:t>基金托管人职责终止的情形</w:t>
      </w:r>
      <w:bookmarkEnd w:id="214"/>
    </w:p>
    <w:p w14:paraId="3FF90FA5"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有下列情形之一的，基金托管人职责终止：</w:t>
      </w:r>
    </w:p>
    <w:p w14:paraId="50D9F81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1、被依法取消基金托管资格；</w:t>
      </w:r>
    </w:p>
    <w:p w14:paraId="550F91AD"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2、被基金份额持有人大会解任；</w:t>
      </w:r>
    </w:p>
    <w:p w14:paraId="5154755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3、依法解散、被依法撤销或被依法宣告破产；</w:t>
      </w:r>
    </w:p>
    <w:p w14:paraId="302635C4"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情形。</w:t>
      </w:r>
    </w:p>
    <w:p w14:paraId="44E96BA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15" w:name="_Toc57530253"/>
      <w:bookmarkStart w:id="216" w:name="_Toc79392594"/>
      <w:bookmarkStart w:id="217" w:name="_Toc15118246"/>
      <w:r w:rsidRPr="000D3971">
        <w:rPr>
          <w:rFonts w:asciiTheme="minorEastAsia" w:eastAsiaTheme="minorEastAsia" w:hAnsiTheme="minorEastAsia"/>
          <w:bCs/>
          <w:sz w:val="24"/>
          <w:lang w:eastAsia="zh-CN"/>
        </w:rPr>
        <w:t>二、基金管理人和基金托管人的更换程序</w:t>
      </w:r>
      <w:bookmarkEnd w:id="215"/>
      <w:bookmarkEnd w:id="216"/>
      <w:bookmarkEnd w:id="217"/>
    </w:p>
    <w:p w14:paraId="49D3E28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18" w:name="_Toc22005974"/>
      <w:r w:rsidRPr="000D3971">
        <w:rPr>
          <w:rFonts w:asciiTheme="minorEastAsia" w:eastAsiaTheme="minorEastAsia" w:hAnsiTheme="minorEastAsia"/>
          <w:bCs/>
          <w:sz w:val="24"/>
          <w:lang w:eastAsia="zh-CN"/>
        </w:rPr>
        <w:t>（一）</w:t>
      </w:r>
      <w:r w:rsidRPr="000D3971">
        <w:rPr>
          <w:rFonts w:asciiTheme="minorEastAsia" w:eastAsiaTheme="minorEastAsia" w:hAnsiTheme="minorEastAsia"/>
          <w:bCs/>
          <w:sz w:val="24"/>
          <w:lang w:eastAsia="zh-CN"/>
        </w:rPr>
        <w:tab/>
        <w:t>基金管理人的更换程序</w:t>
      </w:r>
      <w:bookmarkEnd w:id="218"/>
    </w:p>
    <w:p w14:paraId="60A5138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1、提名：</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管理人由基金托管人或由单独或合计持有10%以上（含10%）基金份额的基金份额持有人提名；</w:t>
      </w:r>
    </w:p>
    <w:p w14:paraId="37EA0EE2"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2、决议：基金份额持有人大会在基金管理人职责终止后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个月内对被提名的基金管理人形成决议，该决议需经参加大会的基金份额持有人所持表决权的</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）表决通过</w:t>
      </w:r>
      <w:r w:rsidRPr="000D3971">
        <w:rPr>
          <w:rFonts w:asciiTheme="minorEastAsia" w:eastAsiaTheme="minorEastAsia" w:hAnsiTheme="minorEastAsia" w:hint="eastAsia"/>
          <w:bCs/>
          <w:sz w:val="24"/>
          <w:lang w:eastAsia="zh-CN"/>
        </w:rPr>
        <w:t>，决议自表决通过之日起生效</w:t>
      </w:r>
      <w:r w:rsidRPr="000D3971">
        <w:rPr>
          <w:rFonts w:asciiTheme="minorEastAsia" w:eastAsiaTheme="minorEastAsia" w:hAnsiTheme="minorEastAsia"/>
          <w:bCs/>
          <w:sz w:val="24"/>
          <w:lang w:eastAsia="zh-CN"/>
        </w:rPr>
        <w:t>；</w:t>
      </w:r>
    </w:p>
    <w:p w14:paraId="2949D7D5"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3、临时基金管理人：</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管理人产生之前，由中国证监会指定临时基金管理人；</w:t>
      </w:r>
    </w:p>
    <w:p w14:paraId="10E9D72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：基金份额持有人大会</w:t>
      </w:r>
      <w:r w:rsidRPr="000D3971">
        <w:rPr>
          <w:rFonts w:asciiTheme="minorEastAsia" w:eastAsiaTheme="minorEastAsia" w:hAnsiTheme="minorEastAsia" w:hint="eastAsia"/>
          <w:bCs/>
          <w:sz w:val="24"/>
          <w:lang w:eastAsia="zh-CN"/>
        </w:rPr>
        <w:t>更换</w:t>
      </w:r>
      <w:r w:rsidRPr="000D3971">
        <w:rPr>
          <w:rFonts w:asciiTheme="minorEastAsia" w:eastAsiaTheme="minorEastAsia" w:hAnsiTheme="minorEastAsia"/>
          <w:bCs/>
          <w:sz w:val="24"/>
          <w:lang w:eastAsia="zh-CN"/>
        </w:rPr>
        <w:t>基金管理人的决议须</w:t>
      </w:r>
      <w:r w:rsidRPr="000D3971">
        <w:rPr>
          <w:rFonts w:asciiTheme="minorEastAsia" w:eastAsiaTheme="minorEastAsia" w:hAnsiTheme="minorEastAsia" w:hint="eastAsia"/>
          <w:bCs/>
          <w:sz w:val="24"/>
          <w:lang w:eastAsia="zh-CN"/>
        </w:rPr>
        <w:t>经</w:t>
      </w:r>
      <w:r w:rsidRPr="000D3971">
        <w:rPr>
          <w:rFonts w:asciiTheme="minorEastAsia" w:eastAsiaTheme="minorEastAsia" w:hAnsiTheme="minorEastAsia"/>
          <w:bCs/>
          <w:sz w:val="24"/>
          <w:lang w:eastAsia="zh-CN"/>
        </w:rPr>
        <w:t>中国证监会</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w:t>
      </w:r>
    </w:p>
    <w:p w14:paraId="75EFC5A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5、公告：基金管理人更换后，由基金托管人在</w:t>
      </w:r>
      <w:r w:rsidRPr="000D3971">
        <w:rPr>
          <w:rFonts w:asciiTheme="minorEastAsia" w:eastAsiaTheme="minorEastAsia" w:hAnsiTheme="minorEastAsia" w:hint="eastAsia"/>
          <w:bCs/>
          <w:sz w:val="24"/>
          <w:lang w:eastAsia="zh-CN"/>
        </w:rPr>
        <w:t>更换基金管理人的基金份额持有人大会决议生效</w:t>
      </w:r>
      <w:r w:rsidRPr="000D3971">
        <w:rPr>
          <w:rFonts w:asciiTheme="minorEastAsia" w:eastAsiaTheme="minorEastAsia" w:hAnsiTheme="minorEastAsia" w:hint="eastAsia"/>
          <w:sz w:val="24"/>
          <w:lang w:eastAsia="zh-CN"/>
        </w:rPr>
        <w:t>后</w:t>
      </w:r>
      <w:bookmarkStart w:id="219" w:name="_Hlk82089634"/>
      <w:r w:rsidRPr="000D3971">
        <w:rPr>
          <w:rFonts w:asciiTheme="minorEastAsia" w:eastAsiaTheme="minorEastAsia" w:hAnsiTheme="minorEastAsia"/>
          <w:sz w:val="24"/>
          <w:lang w:eastAsia="zh-CN"/>
        </w:rPr>
        <w:t>2</w:t>
      </w:r>
      <w:r w:rsidRPr="000D3971">
        <w:rPr>
          <w:rFonts w:asciiTheme="minorEastAsia" w:eastAsiaTheme="minorEastAsia" w:hAnsiTheme="minorEastAsia" w:hint="eastAsia"/>
          <w:sz w:val="24"/>
          <w:lang w:eastAsia="zh-CN"/>
        </w:rPr>
        <w:t>日内在</w:t>
      </w:r>
      <w:bookmarkEnd w:id="219"/>
      <w:r w:rsidRPr="000D3971">
        <w:rPr>
          <w:rFonts w:asciiTheme="minorEastAsia" w:eastAsiaTheme="minorEastAsia" w:hAnsiTheme="minorEastAsia" w:hint="eastAsia"/>
          <w:sz w:val="24"/>
          <w:lang w:eastAsia="zh-CN"/>
        </w:rPr>
        <w:t>规定媒介公告</w:t>
      </w:r>
      <w:r w:rsidRPr="000D3971">
        <w:rPr>
          <w:rFonts w:asciiTheme="minorEastAsia" w:eastAsiaTheme="minorEastAsia" w:hAnsiTheme="minorEastAsia" w:hint="eastAsia"/>
          <w:bCs/>
          <w:sz w:val="24"/>
          <w:lang w:eastAsia="zh-CN"/>
        </w:rPr>
        <w:t>；</w:t>
      </w:r>
    </w:p>
    <w:p w14:paraId="0A7EE41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6、交接：基金管理人职责终止的，基金管理人应妥善保管基金管理业务资</w:t>
      </w:r>
      <w:r w:rsidRPr="000D3971">
        <w:rPr>
          <w:rFonts w:asciiTheme="minorEastAsia" w:eastAsiaTheme="minorEastAsia" w:hAnsiTheme="minorEastAsia"/>
          <w:bCs/>
          <w:sz w:val="24"/>
          <w:lang w:eastAsia="zh-CN"/>
        </w:rPr>
        <w:lastRenderedPageBreak/>
        <w:t>料，及时向临时基金管理人或</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管理人办理基金管理业务的移交手续，临时基金管理人或</w:t>
      </w:r>
      <w:proofErr w:type="gramStart"/>
      <w:r w:rsidRPr="000D3971">
        <w:rPr>
          <w:rFonts w:asciiTheme="minorEastAsia" w:eastAsiaTheme="minorEastAsia" w:hAnsiTheme="minorEastAsia"/>
          <w:bCs/>
          <w:sz w:val="24"/>
          <w:lang w:eastAsia="zh-CN"/>
        </w:rPr>
        <w:t>新任基</w:t>
      </w:r>
      <w:proofErr w:type="gramEnd"/>
      <w:r w:rsidRPr="000D3971">
        <w:rPr>
          <w:rFonts w:asciiTheme="minorEastAsia" w:eastAsiaTheme="minorEastAsia" w:hAnsiTheme="minorEastAsia"/>
          <w:bCs/>
          <w:sz w:val="24"/>
          <w:lang w:eastAsia="zh-CN"/>
        </w:rPr>
        <w:t>金管理人应及时接收。</w:t>
      </w:r>
      <w:r w:rsidRPr="000D3971">
        <w:rPr>
          <w:rFonts w:asciiTheme="minorEastAsia" w:eastAsiaTheme="minorEastAsia" w:hAnsiTheme="minorEastAsia" w:hint="eastAsia"/>
          <w:sz w:val="24"/>
          <w:lang w:eastAsia="zh-CN"/>
        </w:rPr>
        <w:t>临时基金管理人或</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管理人应与基金托管人核对基金资产总值；</w:t>
      </w:r>
    </w:p>
    <w:p w14:paraId="4100742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7、审计：基金管理人职责终止的，应当按照法律法规规定聘请会计师事务所对基金财产进行审计，并将审计结果予以公告，同时报中国证监会备案</w:t>
      </w:r>
      <w:r w:rsidRPr="000D3971">
        <w:rPr>
          <w:rFonts w:asciiTheme="minorEastAsia" w:eastAsiaTheme="minorEastAsia" w:hAnsiTheme="minorEastAsia" w:hint="eastAsia"/>
          <w:sz w:val="24"/>
          <w:lang w:eastAsia="zh-CN"/>
        </w:rPr>
        <w:t>，审计费用从基金财产中列支</w:t>
      </w:r>
      <w:r w:rsidRPr="000D3971">
        <w:rPr>
          <w:rFonts w:asciiTheme="minorEastAsia" w:eastAsiaTheme="minorEastAsia" w:hAnsiTheme="minorEastAsia"/>
          <w:bCs/>
          <w:sz w:val="24"/>
          <w:lang w:eastAsia="zh-CN"/>
        </w:rPr>
        <w:t>；</w:t>
      </w:r>
    </w:p>
    <w:p w14:paraId="497518C5"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8、基金名称变更：基金管理人更换后，如果原任或</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管理人要求，应按其要求替换或删除基金名称中与</w:t>
      </w:r>
      <w:proofErr w:type="gramStart"/>
      <w:r w:rsidRPr="000D3971">
        <w:rPr>
          <w:rFonts w:asciiTheme="minorEastAsia" w:eastAsiaTheme="minorEastAsia" w:hAnsiTheme="minorEastAsia"/>
          <w:bCs/>
          <w:sz w:val="24"/>
          <w:lang w:eastAsia="zh-CN"/>
        </w:rPr>
        <w:t>原基</w:t>
      </w:r>
      <w:proofErr w:type="gramEnd"/>
      <w:r w:rsidRPr="000D3971">
        <w:rPr>
          <w:rFonts w:asciiTheme="minorEastAsia" w:eastAsiaTheme="minorEastAsia" w:hAnsiTheme="minorEastAsia"/>
          <w:bCs/>
          <w:sz w:val="24"/>
          <w:lang w:eastAsia="zh-CN"/>
        </w:rPr>
        <w:t>金管理人有关的名称字样。</w:t>
      </w:r>
    </w:p>
    <w:p w14:paraId="2C44092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20" w:name="_Toc22005975"/>
      <w:r w:rsidRPr="000D3971">
        <w:rPr>
          <w:rFonts w:asciiTheme="minorEastAsia" w:eastAsiaTheme="minorEastAsia" w:hAnsiTheme="minorEastAsia"/>
          <w:bCs/>
          <w:sz w:val="24"/>
          <w:lang w:eastAsia="zh-CN"/>
        </w:rPr>
        <w:t>（二）</w:t>
      </w:r>
      <w:r w:rsidRPr="000D3971">
        <w:rPr>
          <w:rFonts w:asciiTheme="minorEastAsia" w:eastAsiaTheme="minorEastAsia" w:hAnsiTheme="minorEastAsia"/>
          <w:bCs/>
          <w:sz w:val="24"/>
          <w:lang w:eastAsia="zh-CN"/>
        </w:rPr>
        <w:tab/>
        <w:t>基金托管人的更换程序</w:t>
      </w:r>
      <w:bookmarkEnd w:id="220"/>
    </w:p>
    <w:p w14:paraId="49209B0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1、提名：</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托管人由基金管理人或由单独或合计持有</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）基金份额的基金</w:t>
      </w:r>
      <w:r w:rsidRPr="000D3971">
        <w:rPr>
          <w:rFonts w:asciiTheme="minorEastAsia" w:eastAsiaTheme="minorEastAsia" w:hAnsiTheme="minorEastAsia" w:hint="eastAsia"/>
          <w:bCs/>
          <w:sz w:val="24"/>
          <w:lang w:eastAsia="zh-CN"/>
        </w:rPr>
        <w:t>份额</w:t>
      </w:r>
      <w:r w:rsidRPr="000D3971">
        <w:rPr>
          <w:rFonts w:asciiTheme="minorEastAsia" w:eastAsiaTheme="minorEastAsia" w:hAnsiTheme="minorEastAsia"/>
          <w:bCs/>
          <w:sz w:val="24"/>
          <w:lang w:eastAsia="zh-CN"/>
        </w:rPr>
        <w:t>持有人提名；</w:t>
      </w:r>
    </w:p>
    <w:p w14:paraId="02E81E4F"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2、决议：基金份额持有人大会在基金托管人职责终止后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个月内对被提名的基金托管人形成决议，该决议需经参加大会的基金份额持有人所持表决权的</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）表决通过</w:t>
      </w:r>
      <w:r w:rsidRPr="000D3971">
        <w:rPr>
          <w:rFonts w:asciiTheme="minorEastAsia" w:eastAsiaTheme="minorEastAsia" w:hAnsiTheme="minorEastAsia" w:hint="eastAsia"/>
          <w:bCs/>
          <w:sz w:val="24"/>
          <w:lang w:eastAsia="zh-CN"/>
        </w:rPr>
        <w:t>，决议自表决通过之日起生效</w:t>
      </w:r>
      <w:r w:rsidRPr="000D3971">
        <w:rPr>
          <w:rFonts w:asciiTheme="minorEastAsia" w:eastAsiaTheme="minorEastAsia" w:hAnsiTheme="minorEastAsia"/>
          <w:bCs/>
          <w:sz w:val="24"/>
          <w:lang w:eastAsia="zh-CN"/>
        </w:rPr>
        <w:t>；</w:t>
      </w:r>
    </w:p>
    <w:p w14:paraId="1DDF6A1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3、临时基金托管人：</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托管人产生之前，由中国证监会指定临时基金托管人；</w:t>
      </w:r>
    </w:p>
    <w:p w14:paraId="1EF66A8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：基金份额持有人大会更换基金托管人的决议须经中国证监会</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w:t>
      </w:r>
    </w:p>
    <w:p w14:paraId="6E606F1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5、公告：基金托管人更换后，由基金管理人在</w:t>
      </w:r>
      <w:r w:rsidRPr="000D3971">
        <w:rPr>
          <w:rFonts w:asciiTheme="minorEastAsia" w:eastAsiaTheme="minorEastAsia" w:hAnsiTheme="minorEastAsia" w:hint="eastAsia"/>
          <w:bCs/>
          <w:sz w:val="24"/>
          <w:lang w:eastAsia="zh-CN"/>
        </w:rPr>
        <w:t>更换基金托管人的基金份额持有人大会决议生效</w:t>
      </w:r>
      <w:r w:rsidRPr="000D3971">
        <w:rPr>
          <w:rFonts w:asciiTheme="minorEastAsia" w:eastAsiaTheme="minorEastAsia" w:hAnsiTheme="minorEastAsia" w:hint="eastAsia"/>
          <w:sz w:val="24"/>
          <w:lang w:eastAsia="zh-CN"/>
        </w:rPr>
        <w:t>后</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sz w:val="24"/>
          <w:lang w:eastAsia="zh-CN"/>
        </w:rPr>
        <w:t>日内在规定媒介公告</w:t>
      </w:r>
      <w:r w:rsidRPr="000D3971">
        <w:rPr>
          <w:rFonts w:asciiTheme="minorEastAsia" w:eastAsiaTheme="minorEastAsia" w:hAnsiTheme="minorEastAsia" w:hint="eastAsia"/>
          <w:bCs/>
          <w:sz w:val="24"/>
          <w:lang w:eastAsia="zh-CN"/>
        </w:rPr>
        <w:t>；</w:t>
      </w:r>
    </w:p>
    <w:p w14:paraId="0491AC5B"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6、交接：基金托管人职责终止的，应当妥善保管基金财产和基金托管业务资料，及时办理基金财产和基金托管业务的移交手续，</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托管人或者临时基金托管人应当及时接收。</w:t>
      </w:r>
      <w:r w:rsidRPr="000D3971">
        <w:rPr>
          <w:rFonts w:asciiTheme="minorEastAsia" w:eastAsiaTheme="minorEastAsia" w:hAnsiTheme="minorEastAsia" w:hint="eastAsia"/>
          <w:bCs/>
          <w:sz w:val="24"/>
          <w:lang w:eastAsia="zh-CN"/>
        </w:rPr>
        <w:t>临时基金托管人或</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托管人</w:t>
      </w:r>
      <w:r w:rsidRPr="000D3971">
        <w:rPr>
          <w:rFonts w:asciiTheme="minorEastAsia" w:eastAsiaTheme="minorEastAsia" w:hAnsiTheme="minorEastAsia" w:hint="eastAsia"/>
          <w:bCs/>
          <w:sz w:val="24"/>
          <w:lang w:eastAsia="zh-CN"/>
        </w:rPr>
        <w:t>应</w:t>
      </w:r>
      <w:r w:rsidRPr="000D3971">
        <w:rPr>
          <w:rFonts w:asciiTheme="minorEastAsia" w:eastAsiaTheme="minorEastAsia" w:hAnsiTheme="minorEastAsia"/>
          <w:bCs/>
          <w:sz w:val="24"/>
          <w:lang w:eastAsia="zh-CN"/>
        </w:rPr>
        <w:t>与基金管理人核对基金资产总值；</w:t>
      </w:r>
    </w:p>
    <w:p w14:paraId="638DD621"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7、审计：基金托管人职责终止的，应当按照法律法规规定聘请会计师事务所对基金财产进行审计，并将审计结果予以公告，同时报中国证监会备案</w:t>
      </w:r>
      <w:r w:rsidRPr="000D3971">
        <w:rPr>
          <w:rFonts w:asciiTheme="minorEastAsia" w:eastAsiaTheme="minorEastAsia" w:hAnsiTheme="minorEastAsia" w:hint="eastAsia"/>
          <w:sz w:val="24"/>
          <w:lang w:eastAsia="zh-CN"/>
        </w:rPr>
        <w:t>，审计费用从基金财产中列支</w:t>
      </w:r>
      <w:r w:rsidRPr="000D3971">
        <w:rPr>
          <w:rFonts w:asciiTheme="minorEastAsia" w:eastAsiaTheme="minorEastAsia" w:hAnsiTheme="minorEastAsia"/>
          <w:bCs/>
          <w:sz w:val="24"/>
          <w:lang w:eastAsia="zh-CN"/>
        </w:rPr>
        <w:t>。</w:t>
      </w:r>
    </w:p>
    <w:p w14:paraId="535C9D3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21" w:name="_Toc1357"/>
      <w:r w:rsidRPr="000D3971">
        <w:rPr>
          <w:rFonts w:asciiTheme="minorEastAsia" w:eastAsiaTheme="minorEastAsia" w:hAnsiTheme="minorEastAsia"/>
          <w:bCs/>
          <w:sz w:val="24"/>
          <w:lang w:eastAsia="zh-CN"/>
        </w:rPr>
        <w:t>（三）基金管理人与基金托管人同时更换的条件和程序</w:t>
      </w:r>
      <w:bookmarkEnd w:id="221"/>
    </w:p>
    <w:p w14:paraId="2308DA32"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提名：如果基金管理人和基金托管人同时更换，由单独或合计持有基金总份额10%以上（含10%）的基金份额持有人提名新的基金管理人和基金托管人；</w:t>
      </w:r>
    </w:p>
    <w:p w14:paraId="25A76A0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基金管理人和基金托管人的更换分别按上述程序进行；</w:t>
      </w:r>
    </w:p>
    <w:p w14:paraId="229AB142"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公告：</w:t>
      </w:r>
      <w:proofErr w:type="gramStart"/>
      <w:r w:rsidRPr="000D3971">
        <w:rPr>
          <w:rFonts w:asciiTheme="minorEastAsia" w:eastAsiaTheme="minorEastAsia" w:hAnsiTheme="minorEastAsia"/>
          <w:bCs/>
          <w:sz w:val="24"/>
          <w:lang w:eastAsia="zh-CN"/>
        </w:rPr>
        <w:t>新任基金</w:t>
      </w:r>
      <w:proofErr w:type="gramEnd"/>
      <w:r w:rsidRPr="000D3971">
        <w:rPr>
          <w:rFonts w:asciiTheme="minorEastAsia" w:eastAsiaTheme="minorEastAsia" w:hAnsiTheme="minorEastAsia"/>
          <w:bCs/>
          <w:sz w:val="24"/>
          <w:lang w:eastAsia="zh-CN"/>
        </w:rPr>
        <w:t>管理人和</w:t>
      </w:r>
      <w:proofErr w:type="gramStart"/>
      <w:r w:rsidRPr="000D3971">
        <w:rPr>
          <w:rFonts w:asciiTheme="minorEastAsia" w:eastAsiaTheme="minorEastAsia" w:hAnsiTheme="minorEastAsia"/>
          <w:bCs/>
          <w:sz w:val="24"/>
          <w:lang w:eastAsia="zh-CN"/>
        </w:rPr>
        <w:t>新任基</w:t>
      </w:r>
      <w:proofErr w:type="gramEnd"/>
      <w:r w:rsidRPr="000D3971">
        <w:rPr>
          <w:rFonts w:asciiTheme="minorEastAsia" w:eastAsiaTheme="minorEastAsia" w:hAnsiTheme="minorEastAsia"/>
          <w:bCs/>
          <w:sz w:val="24"/>
          <w:lang w:eastAsia="zh-CN"/>
        </w:rPr>
        <w:t>金托管人应在更换基金管理人和基金托管人的基金份额持有人大会决议</w:t>
      </w:r>
      <w:r w:rsidRPr="000D3971">
        <w:rPr>
          <w:rFonts w:asciiTheme="minorEastAsia" w:eastAsiaTheme="minorEastAsia" w:hAnsiTheme="minorEastAsia" w:hint="eastAsia"/>
          <w:bCs/>
          <w:sz w:val="24"/>
          <w:lang w:eastAsia="zh-CN"/>
        </w:rPr>
        <w:t>生效</w:t>
      </w:r>
      <w:r w:rsidRPr="000D3971">
        <w:rPr>
          <w:rFonts w:asciiTheme="minorEastAsia" w:eastAsiaTheme="minorEastAsia" w:hAnsiTheme="minorEastAsia"/>
          <w:bCs/>
          <w:sz w:val="24"/>
          <w:lang w:eastAsia="zh-CN"/>
        </w:rPr>
        <w:t>后2日内在规定媒介上联合公告。</w:t>
      </w:r>
    </w:p>
    <w:p w14:paraId="238F055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三、</w:t>
      </w:r>
      <w:proofErr w:type="gramStart"/>
      <w:r w:rsidRPr="000D3971">
        <w:rPr>
          <w:rFonts w:asciiTheme="minorEastAsia" w:eastAsiaTheme="minorEastAsia" w:hAnsiTheme="minorEastAsia" w:hint="eastAsia"/>
          <w:bCs/>
          <w:sz w:val="24"/>
          <w:lang w:eastAsia="zh-CN"/>
        </w:rPr>
        <w:t>新任基金</w:t>
      </w:r>
      <w:proofErr w:type="gramEnd"/>
      <w:r w:rsidRPr="000D3971">
        <w:rPr>
          <w:rFonts w:asciiTheme="minorEastAsia" w:eastAsiaTheme="minorEastAsia" w:hAnsiTheme="minorEastAsia" w:hint="eastAsia"/>
          <w:bCs/>
          <w:sz w:val="24"/>
          <w:lang w:eastAsia="zh-CN"/>
        </w:rPr>
        <w:t>管理人或临时基金管理人接收基金管理业务或</w:t>
      </w:r>
      <w:proofErr w:type="gramStart"/>
      <w:r w:rsidRPr="000D3971">
        <w:rPr>
          <w:rFonts w:asciiTheme="minorEastAsia" w:eastAsiaTheme="minorEastAsia" w:hAnsiTheme="minorEastAsia" w:hint="eastAsia"/>
          <w:bCs/>
          <w:sz w:val="24"/>
          <w:lang w:eastAsia="zh-CN"/>
        </w:rPr>
        <w:t>新任基</w:t>
      </w:r>
      <w:proofErr w:type="gramEnd"/>
      <w:r w:rsidRPr="000D3971">
        <w:rPr>
          <w:rFonts w:asciiTheme="minorEastAsia" w:eastAsiaTheme="minorEastAsia" w:hAnsiTheme="minorEastAsia" w:hint="eastAsia"/>
          <w:bCs/>
          <w:sz w:val="24"/>
          <w:lang w:eastAsia="zh-CN"/>
        </w:rPr>
        <w:t>金托管人或临时基金托管人接收基金财产和基金托管业务前，</w:t>
      </w:r>
      <w:proofErr w:type="gramStart"/>
      <w:r w:rsidRPr="000D3971">
        <w:rPr>
          <w:rFonts w:asciiTheme="minorEastAsia" w:eastAsiaTheme="minorEastAsia" w:hAnsiTheme="minorEastAsia" w:hint="eastAsia"/>
          <w:bCs/>
          <w:sz w:val="24"/>
          <w:lang w:eastAsia="zh-CN"/>
        </w:rPr>
        <w:t>原基</w:t>
      </w:r>
      <w:proofErr w:type="gramEnd"/>
      <w:r w:rsidRPr="000D3971">
        <w:rPr>
          <w:rFonts w:asciiTheme="minorEastAsia" w:eastAsiaTheme="minorEastAsia" w:hAnsiTheme="minorEastAsia" w:hint="eastAsia"/>
          <w:bCs/>
          <w:sz w:val="24"/>
          <w:lang w:eastAsia="zh-CN"/>
        </w:rPr>
        <w:t>金管理人或基金托管人应依据法律法规和《基金合同》的规定继续履行相关职责，并保证不对基金份额持有人的利益造成损害。</w:t>
      </w:r>
      <w:proofErr w:type="gramStart"/>
      <w:r w:rsidRPr="000D3971">
        <w:rPr>
          <w:rFonts w:asciiTheme="minorEastAsia" w:eastAsiaTheme="minorEastAsia" w:hAnsiTheme="minorEastAsia" w:hint="eastAsia"/>
          <w:bCs/>
          <w:sz w:val="24"/>
          <w:lang w:eastAsia="zh-CN"/>
        </w:rPr>
        <w:t>原基金</w:t>
      </w:r>
      <w:proofErr w:type="gramEnd"/>
      <w:r w:rsidRPr="000D3971">
        <w:rPr>
          <w:rFonts w:asciiTheme="minorEastAsia" w:eastAsiaTheme="minorEastAsia" w:hAnsiTheme="minorEastAsia" w:hint="eastAsia"/>
          <w:bCs/>
          <w:sz w:val="24"/>
          <w:lang w:eastAsia="zh-CN"/>
        </w:rPr>
        <w:t>管理人或基金托管人在继续履行相关职责期间，仍有权按照《基金合同》的规定收取基金管理费或基金托管费。</w:t>
      </w:r>
    </w:p>
    <w:p w14:paraId="40CCEF0A"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四、本部</w:t>
      </w:r>
      <w:proofErr w:type="gramStart"/>
      <w:r w:rsidRPr="000D3971">
        <w:rPr>
          <w:rFonts w:asciiTheme="minorEastAsia" w:eastAsiaTheme="minorEastAsia" w:hAnsiTheme="minorEastAsia" w:hint="eastAsia"/>
          <w:bCs/>
          <w:sz w:val="24"/>
          <w:lang w:eastAsia="zh-CN"/>
        </w:rPr>
        <w:t>分关于</w:t>
      </w:r>
      <w:proofErr w:type="gramEnd"/>
      <w:r w:rsidRPr="000D3971">
        <w:rPr>
          <w:rFonts w:asciiTheme="minorEastAsia" w:eastAsiaTheme="minorEastAsia" w:hAnsiTheme="minorEastAsia" w:hint="eastAsia"/>
          <w:bCs/>
          <w:sz w:val="24"/>
          <w:lang w:eastAsia="zh-CN"/>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10FB25F5" w14:textId="77777777" w:rsidR="00E372BF" w:rsidRDefault="00D60D59">
      <w:pPr>
        <w:pStyle w:val="1"/>
        <w:spacing w:before="0" w:after="0"/>
        <w:jc w:val="center"/>
        <w:rPr>
          <w:rFonts w:ascii="Times New Roman"/>
          <w:color w:val="auto"/>
          <w:sz w:val="30"/>
          <w:lang w:eastAsia="zh-CN"/>
        </w:rPr>
      </w:pPr>
      <w:r>
        <w:rPr>
          <w:rFonts w:ascii="Times New Roman"/>
          <w:b w:val="0"/>
          <w:bCs/>
          <w:color w:val="auto"/>
          <w:lang w:eastAsia="zh-CN"/>
        </w:rPr>
        <w:br w:type="page"/>
      </w:r>
      <w:bookmarkStart w:id="222" w:name="_Toc141703890"/>
      <w:bookmarkStart w:id="223" w:name="_Toc98560356"/>
      <w:bookmarkStart w:id="224" w:name="_Toc123051456"/>
      <w:bookmarkStart w:id="225" w:name="_Toc17198"/>
      <w:bookmarkStart w:id="226" w:name="_Toc8791"/>
      <w:bookmarkStart w:id="227" w:name="_Toc123102457"/>
      <w:bookmarkStart w:id="228" w:name="_Toc3329"/>
      <w:bookmarkStart w:id="229" w:name="_Toc48649708"/>
      <w:bookmarkStart w:id="230" w:name="_Toc17920"/>
      <w:bookmarkStart w:id="231" w:name="_Toc29408"/>
      <w:bookmarkStart w:id="232" w:name="_Toc21237"/>
      <w:bookmarkStart w:id="233" w:name="_Toc139991740"/>
      <w:bookmarkStart w:id="234" w:name="_Toc123112238"/>
      <w:bookmarkStart w:id="235" w:name="_Toc5170"/>
      <w:bookmarkStart w:id="236" w:name="_Toc32584"/>
      <w:bookmarkStart w:id="237" w:name="_Toc79392622"/>
      <w:bookmarkStart w:id="238" w:name="_Toc32092"/>
      <w:bookmarkStart w:id="239" w:name="_Toc739"/>
      <w:bookmarkStart w:id="240" w:name="_Toc130563464"/>
      <w:r>
        <w:rPr>
          <w:rFonts w:ascii="Times New Roman"/>
          <w:color w:val="auto"/>
          <w:sz w:val="30"/>
          <w:lang w:eastAsia="zh-CN"/>
        </w:rPr>
        <w:lastRenderedPageBreak/>
        <w:t>第十部分</w:t>
      </w:r>
      <w:r>
        <w:rPr>
          <w:rFonts w:ascii="Times New Roman"/>
          <w:color w:val="auto"/>
          <w:sz w:val="30"/>
          <w:lang w:eastAsia="zh-CN"/>
        </w:rPr>
        <w:t xml:space="preserve">  </w:t>
      </w:r>
      <w:r>
        <w:rPr>
          <w:rFonts w:ascii="Times New Roman"/>
          <w:color w:val="auto"/>
          <w:sz w:val="30"/>
          <w:lang w:eastAsia="zh-CN"/>
        </w:rPr>
        <w:t>基金的托管</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DEBDAE2" w14:textId="77777777" w:rsidR="00E372BF" w:rsidRDefault="00E372BF">
      <w:pPr>
        <w:spacing w:line="360" w:lineRule="auto"/>
        <w:rPr>
          <w:bCs/>
          <w:sz w:val="24"/>
          <w:lang w:eastAsia="zh-CN"/>
        </w:rPr>
      </w:pPr>
    </w:p>
    <w:p w14:paraId="2C38D064" w14:textId="77777777" w:rsidR="00E372BF" w:rsidRDefault="00D60D59" w:rsidP="000D3971">
      <w:pPr>
        <w:spacing w:after="0" w:line="360" w:lineRule="auto"/>
        <w:ind w:firstLine="482"/>
        <w:rPr>
          <w:bCs/>
          <w:sz w:val="24"/>
          <w:lang w:eastAsia="zh-CN"/>
        </w:rPr>
      </w:pPr>
      <w:r>
        <w:rPr>
          <w:bCs/>
          <w:sz w:val="24"/>
          <w:lang w:eastAsia="zh-CN"/>
        </w:rPr>
        <w:t>基金托管人和基金管理人按照《基金法》、《基金合同》及其他有关规定订立托管协议。</w:t>
      </w:r>
    </w:p>
    <w:p w14:paraId="1A9F6053" w14:textId="77777777" w:rsidR="00E372BF" w:rsidRDefault="00D60D59" w:rsidP="000D3971">
      <w:pPr>
        <w:spacing w:after="0" w:line="360" w:lineRule="auto"/>
        <w:ind w:firstLine="482"/>
        <w:rPr>
          <w:bCs/>
          <w:sz w:val="24"/>
          <w:lang w:eastAsia="zh-CN"/>
        </w:rPr>
      </w:pPr>
      <w:r>
        <w:rPr>
          <w:bCs/>
          <w:sz w:val="24"/>
          <w:lang w:eastAsia="zh-CN"/>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F3F1B61" w14:textId="77777777" w:rsidR="00E372BF" w:rsidRDefault="00D60D59">
      <w:pPr>
        <w:pStyle w:val="1"/>
        <w:spacing w:before="0" w:after="0"/>
        <w:jc w:val="center"/>
        <w:rPr>
          <w:rFonts w:ascii="Times New Roman"/>
          <w:color w:val="auto"/>
          <w:sz w:val="30"/>
          <w:lang w:eastAsia="zh-CN"/>
        </w:rPr>
      </w:pPr>
      <w:r>
        <w:rPr>
          <w:rFonts w:ascii="Times New Roman"/>
          <w:b w:val="0"/>
          <w:bCs/>
          <w:color w:val="auto"/>
          <w:lang w:eastAsia="zh-CN"/>
        </w:rPr>
        <w:br w:type="page"/>
      </w:r>
      <w:bookmarkStart w:id="241" w:name="_Toc22674"/>
      <w:bookmarkStart w:id="242" w:name="_Toc19520"/>
      <w:bookmarkStart w:id="243" w:name="_Toc21886"/>
      <w:bookmarkStart w:id="244" w:name="_Toc14725"/>
      <w:bookmarkStart w:id="245" w:name="_Toc16789"/>
      <w:bookmarkStart w:id="246" w:name="_Toc3244"/>
      <w:bookmarkStart w:id="247" w:name="_Toc26152"/>
      <w:bookmarkStart w:id="248" w:name="_Toc141703891"/>
      <w:bookmarkStart w:id="249" w:name="_Toc26084"/>
      <w:bookmarkStart w:id="250" w:name="_Toc2255"/>
      <w:bookmarkStart w:id="251" w:name="_Toc139991741"/>
      <w:bookmarkStart w:id="252" w:name="_Toc26383"/>
      <w:bookmarkStart w:id="253" w:name="_Toc123112239"/>
      <w:bookmarkStart w:id="254" w:name="_Toc79392624"/>
      <w:bookmarkStart w:id="255" w:name="_Toc98560357"/>
      <w:bookmarkStart w:id="256" w:name="_Toc123102458"/>
      <w:bookmarkStart w:id="257" w:name="_Toc123051457"/>
      <w:bookmarkStart w:id="258" w:name="_Toc48649710"/>
      <w:bookmarkStart w:id="259" w:name="_Toc130563465"/>
      <w:r>
        <w:rPr>
          <w:rFonts w:ascii="Times New Roman"/>
          <w:color w:val="auto"/>
          <w:sz w:val="30"/>
          <w:lang w:eastAsia="zh-CN"/>
        </w:rPr>
        <w:lastRenderedPageBreak/>
        <w:t>第十一部分</w:t>
      </w:r>
      <w:r>
        <w:rPr>
          <w:rFonts w:ascii="Times New Roman"/>
          <w:color w:val="auto"/>
          <w:sz w:val="30"/>
          <w:lang w:eastAsia="zh-CN"/>
        </w:rPr>
        <w:t xml:space="preserve">  </w:t>
      </w:r>
      <w:r>
        <w:rPr>
          <w:rFonts w:ascii="Times New Roman"/>
          <w:color w:val="auto"/>
          <w:sz w:val="30"/>
          <w:lang w:eastAsia="zh-CN"/>
        </w:rPr>
        <w:t>基金份额的登记</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30A4029" w14:textId="77777777" w:rsidR="00E372BF" w:rsidRDefault="00E372BF">
      <w:pPr>
        <w:spacing w:line="360" w:lineRule="auto"/>
        <w:rPr>
          <w:bCs/>
          <w:sz w:val="24"/>
          <w:lang w:eastAsia="zh-CN"/>
        </w:rPr>
      </w:pPr>
    </w:p>
    <w:p w14:paraId="1B4C62B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一、基金份额</w:t>
      </w:r>
      <w:r w:rsidRPr="000D3971">
        <w:rPr>
          <w:rFonts w:asciiTheme="minorEastAsia" w:eastAsiaTheme="minorEastAsia" w:hAnsiTheme="minorEastAsia" w:hint="eastAsia"/>
          <w:bCs/>
          <w:sz w:val="24"/>
          <w:lang w:eastAsia="zh-CN"/>
        </w:rPr>
        <w:t>的</w:t>
      </w:r>
      <w:r w:rsidRPr="000D3971">
        <w:rPr>
          <w:rFonts w:asciiTheme="minorEastAsia" w:eastAsiaTheme="minorEastAsia" w:hAnsiTheme="minorEastAsia"/>
          <w:bCs/>
          <w:sz w:val="24"/>
          <w:lang w:eastAsia="zh-CN"/>
        </w:rPr>
        <w:t>登记业务</w:t>
      </w:r>
    </w:p>
    <w:p w14:paraId="5C7345E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本基金的登记业务指本基金登记、存管、过户、清算和结算业务，具体内容包括投资人基金账户的建立和管理、基金份额登记、基金销售业务的确认、清算和结算、代理发放红利、建立并保管基金份额持有人名册</w:t>
      </w:r>
      <w:r w:rsidRPr="000D3971">
        <w:rPr>
          <w:rFonts w:asciiTheme="minorEastAsia" w:eastAsiaTheme="minorEastAsia" w:hAnsiTheme="minorEastAsia" w:hint="eastAsia"/>
          <w:bCs/>
          <w:sz w:val="24"/>
          <w:lang w:eastAsia="zh-CN"/>
        </w:rPr>
        <w:t>和办理</w:t>
      </w:r>
      <w:proofErr w:type="gramStart"/>
      <w:r w:rsidRPr="000D3971">
        <w:rPr>
          <w:rFonts w:asciiTheme="minorEastAsia" w:eastAsiaTheme="minorEastAsia" w:hAnsiTheme="minorEastAsia" w:hint="eastAsia"/>
          <w:bCs/>
          <w:sz w:val="24"/>
          <w:lang w:eastAsia="zh-CN"/>
        </w:rPr>
        <w:t>非交易</w:t>
      </w:r>
      <w:proofErr w:type="gramEnd"/>
      <w:r w:rsidRPr="000D3971">
        <w:rPr>
          <w:rFonts w:asciiTheme="minorEastAsia" w:eastAsiaTheme="minorEastAsia" w:hAnsiTheme="minorEastAsia" w:hint="eastAsia"/>
          <w:bCs/>
          <w:sz w:val="24"/>
          <w:lang w:eastAsia="zh-CN"/>
        </w:rPr>
        <w:t>过户</w:t>
      </w:r>
      <w:r w:rsidRPr="000D3971">
        <w:rPr>
          <w:rFonts w:asciiTheme="minorEastAsia" w:eastAsiaTheme="minorEastAsia" w:hAnsiTheme="minorEastAsia"/>
          <w:bCs/>
          <w:sz w:val="24"/>
          <w:lang w:eastAsia="zh-CN"/>
        </w:rPr>
        <w:t>等</w:t>
      </w:r>
      <w:r w:rsidRPr="000D3971">
        <w:rPr>
          <w:rFonts w:asciiTheme="minorEastAsia" w:eastAsiaTheme="minorEastAsia" w:hAnsiTheme="minorEastAsia" w:hint="eastAsia"/>
          <w:bCs/>
          <w:sz w:val="24"/>
          <w:lang w:eastAsia="zh-CN"/>
        </w:rPr>
        <w:t>。</w:t>
      </w:r>
    </w:p>
    <w:p w14:paraId="4D4D260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二、基金登记业务办理机构</w:t>
      </w:r>
    </w:p>
    <w:p w14:paraId="23B7B69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9E4FB4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三、基金登记机构的权利</w:t>
      </w:r>
      <w:bookmarkStart w:id="260" w:name="_Hlt88820748"/>
      <w:bookmarkEnd w:id="260"/>
    </w:p>
    <w:p w14:paraId="40898C2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基金登记机构享有以下权利：</w:t>
      </w:r>
    </w:p>
    <w:p w14:paraId="77D232B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1、取得登记费；</w:t>
      </w:r>
    </w:p>
    <w:p w14:paraId="55F191E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2、建立和管理投资者基金账户；</w:t>
      </w:r>
    </w:p>
    <w:p w14:paraId="2F77B79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3、保管基金份额持有人开户资料、交易资料、基金份额持有人名册等；</w:t>
      </w:r>
    </w:p>
    <w:p w14:paraId="1ECBFAA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4、在法律法规允许的范围内，对登记业务的办理时间进行调整，并依照有关规定于开始实施前在规定媒介上公告；</w:t>
      </w:r>
    </w:p>
    <w:p w14:paraId="125C5C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权利。</w:t>
      </w:r>
    </w:p>
    <w:p w14:paraId="7C6490C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四、基金登记机构的义务</w:t>
      </w:r>
    </w:p>
    <w:p w14:paraId="39144A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基金登记机构承担以下义务：</w:t>
      </w:r>
    </w:p>
    <w:p w14:paraId="5A73B54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1、配备足够的专业人员办理本基金份额的登记业务；</w:t>
      </w:r>
    </w:p>
    <w:p w14:paraId="23FF4DC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2、严格按照法律法规和《基金合同》规定的条件办理本基金份额的登记业务；</w:t>
      </w:r>
    </w:p>
    <w:p w14:paraId="14586A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妥善保存登记数据，并将</w:t>
      </w:r>
      <w:r w:rsidRPr="000D3971">
        <w:rPr>
          <w:rFonts w:asciiTheme="minorEastAsia" w:eastAsiaTheme="minorEastAsia" w:hAnsiTheme="minorEastAsia" w:hint="eastAsia"/>
          <w:sz w:val="24"/>
          <w:lang w:eastAsia="zh-CN"/>
        </w:rPr>
        <w:t>基金份额持有</w:t>
      </w:r>
      <w:r w:rsidRPr="000D3971">
        <w:rPr>
          <w:rFonts w:asciiTheme="minorEastAsia" w:eastAsiaTheme="minorEastAsia" w:hAnsiTheme="minorEastAsia" w:hint="eastAsia"/>
          <w:bCs/>
          <w:sz w:val="24"/>
          <w:lang w:eastAsia="zh-CN"/>
        </w:rPr>
        <w:t>人名称、身份信息</w:t>
      </w:r>
      <w:r w:rsidRPr="000D3971">
        <w:rPr>
          <w:rFonts w:asciiTheme="minorEastAsia" w:eastAsiaTheme="minorEastAsia" w:hAnsiTheme="minorEastAsia" w:hint="eastAsia"/>
          <w:sz w:val="24"/>
          <w:lang w:eastAsia="zh-CN"/>
        </w:rPr>
        <w:t>及</w:t>
      </w:r>
      <w:r w:rsidRPr="000D3971">
        <w:rPr>
          <w:rFonts w:asciiTheme="minorEastAsia" w:eastAsiaTheme="minorEastAsia" w:hAnsiTheme="minorEastAsia" w:hint="eastAsia"/>
          <w:bCs/>
          <w:sz w:val="24"/>
          <w:lang w:eastAsia="zh-CN"/>
        </w:rPr>
        <w:t>基金份额明细等数据备份至中国证监会认定</w:t>
      </w:r>
      <w:r w:rsidRPr="000D3971">
        <w:rPr>
          <w:rFonts w:asciiTheme="minorEastAsia" w:eastAsiaTheme="minorEastAsia" w:hAnsiTheme="minorEastAsia" w:hint="eastAsia"/>
          <w:sz w:val="24"/>
          <w:lang w:eastAsia="zh-CN"/>
        </w:rPr>
        <w:t>的</w:t>
      </w:r>
      <w:r w:rsidRPr="000D3971">
        <w:rPr>
          <w:rFonts w:asciiTheme="minorEastAsia" w:eastAsiaTheme="minorEastAsia" w:hAnsiTheme="minorEastAsia" w:hint="eastAsia"/>
          <w:bCs/>
          <w:sz w:val="24"/>
          <w:lang w:eastAsia="zh-CN"/>
        </w:rPr>
        <w:t>机构。其保存期限自基金账户销户之日起不得少于20</w:t>
      </w:r>
      <w:r w:rsidRPr="000D3971">
        <w:rPr>
          <w:rFonts w:asciiTheme="minorEastAsia" w:eastAsiaTheme="minorEastAsia" w:hAnsiTheme="minorEastAsia" w:hint="eastAsia"/>
          <w:sz w:val="24"/>
          <w:lang w:eastAsia="zh-CN"/>
        </w:rPr>
        <w:t>年</w:t>
      </w:r>
      <w:r w:rsidRPr="000D3971">
        <w:rPr>
          <w:rFonts w:asciiTheme="minorEastAsia" w:eastAsiaTheme="minorEastAsia" w:hAnsiTheme="minorEastAsia"/>
          <w:bCs/>
          <w:sz w:val="24"/>
          <w:lang w:eastAsia="zh-CN"/>
        </w:rPr>
        <w:t>；</w:t>
      </w:r>
    </w:p>
    <w:p w14:paraId="1EFA466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4、对基金份额持有人的基金账户信息负有保密义务，因违反该保密义务对投资者或基金带来的损失，须承担相应的赔偿责任，但司法强制检查情形及</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情形除外；</w:t>
      </w:r>
    </w:p>
    <w:p w14:paraId="026AD2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5、按《基金合同》及招募说明书规定为投资者办理</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过户业务、提供其他必要的服务；</w:t>
      </w:r>
    </w:p>
    <w:p w14:paraId="571D3B5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6、接受基金管理人的监督；</w:t>
      </w:r>
    </w:p>
    <w:p w14:paraId="177ABF6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义务。</w:t>
      </w:r>
    </w:p>
    <w:p w14:paraId="5B0D4C0C"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b w:val="0"/>
          <w:bCs/>
          <w:color w:val="auto"/>
          <w:lang w:eastAsia="zh-CN"/>
        </w:rPr>
        <w:br w:type="page"/>
      </w:r>
      <w:bookmarkStart w:id="261" w:name="_Toc16437"/>
      <w:bookmarkStart w:id="262" w:name="_Toc3872"/>
      <w:bookmarkStart w:id="263" w:name="_Toc21917"/>
      <w:bookmarkStart w:id="264" w:name="_Toc22538"/>
      <w:bookmarkStart w:id="265" w:name="_Toc801"/>
      <w:bookmarkStart w:id="266" w:name="_Toc5477"/>
      <w:bookmarkStart w:id="267" w:name="_Toc578"/>
      <w:bookmarkStart w:id="268" w:name="_Toc11351"/>
      <w:bookmarkStart w:id="269" w:name="_Toc2981"/>
      <w:bookmarkStart w:id="270" w:name="_Toc11395"/>
      <w:bookmarkStart w:id="271" w:name="_Toc130563466"/>
      <w:bookmarkStart w:id="272" w:name="_Hlk33092690"/>
      <w:r>
        <w:rPr>
          <w:rFonts w:ascii="Times New Roman"/>
          <w:color w:val="auto"/>
          <w:sz w:val="30"/>
          <w:lang w:eastAsia="zh-CN"/>
        </w:rPr>
        <w:lastRenderedPageBreak/>
        <w:t>第十二部分</w:t>
      </w:r>
      <w:r>
        <w:rPr>
          <w:rFonts w:ascii="Times New Roman"/>
          <w:color w:val="auto"/>
          <w:sz w:val="30"/>
          <w:lang w:eastAsia="zh-CN"/>
        </w:rPr>
        <w:t xml:space="preserve">  </w:t>
      </w:r>
      <w:r>
        <w:rPr>
          <w:rFonts w:ascii="Times New Roman"/>
          <w:color w:val="auto"/>
          <w:sz w:val="30"/>
          <w:lang w:eastAsia="zh-CN"/>
        </w:rPr>
        <w:t>基金的投资</w:t>
      </w:r>
      <w:bookmarkEnd w:id="261"/>
      <w:bookmarkEnd w:id="262"/>
      <w:bookmarkEnd w:id="263"/>
      <w:bookmarkEnd w:id="264"/>
      <w:bookmarkEnd w:id="265"/>
      <w:bookmarkEnd w:id="266"/>
      <w:bookmarkEnd w:id="267"/>
      <w:bookmarkEnd w:id="268"/>
      <w:bookmarkEnd w:id="269"/>
      <w:bookmarkEnd w:id="270"/>
      <w:bookmarkEnd w:id="271"/>
    </w:p>
    <w:p w14:paraId="282B57B4" w14:textId="77777777" w:rsidR="00E372BF" w:rsidRDefault="00E372BF">
      <w:pPr>
        <w:spacing w:line="360" w:lineRule="auto"/>
        <w:ind w:firstLine="480"/>
        <w:rPr>
          <w:bCs/>
          <w:sz w:val="24"/>
          <w:lang w:eastAsia="zh-CN"/>
        </w:rPr>
      </w:pPr>
    </w:p>
    <w:p w14:paraId="21D06B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一、投资目标</w:t>
      </w:r>
    </w:p>
    <w:p w14:paraId="53A8E489" w14:textId="2208B81E" w:rsidR="00E372BF" w:rsidRPr="000D3971" w:rsidRDefault="00DF32C2" w:rsidP="000D3971">
      <w:pPr>
        <w:spacing w:after="0" w:line="360" w:lineRule="auto"/>
        <w:ind w:firstLine="480"/>
        <w:rPr>
          <w:rFonts w:asciiTheme="minorEastAsia" w:eastAsiaTheme="minorEastAsia" w:hAnsiTheme="minorEastAsia"/>
          <w:bCs/>
          <w:sz w:val="24"/>
          <w:lang w:eastAsia="zh-CN"/>
        </w:rPr>
      </w:pPr>
      <w:bookmarkStart w:id="273" w:name="_Hlk96088649"/>
      <w:r w:rsidRPr="00572DCD">
        <w:rPr>
          <w:rFonts w:asciiTheme="minorEastAsia" w:eastAsiaTheme="minorEastAsia" w:hAnsiTheme="minorEastAsia" w:hint="eastAsia"/>
          <w:bCs/>
          <w:sz w:val="24"/>
          <w:lang w:eastAsia="zh-CN"/>
        </w:rPr>
        <w:t>在严格控制基金资产投资风险的前提下，力争获得超越业绩比较基准的稳健回报。</w:t>
      </w:r>
    </w:p>
    <w:bookmarkEnd w:id="273"/>
    <w:p w14:paraId="115448C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二、投资范围</w:t>
      </w:r>
    </w:p>
    <w:p w14:paraId="0CFF98FB" w14:textId="438C1577" w:rsidR="007610D5" w:rsidRDefault="00DF32C2" w:rsidP="00572DCD">
      <w:pPr>
        <w:spacing w:after="0" w:line="360" w:lineRule="auto"/>
        <w:ind w:firstLineChars="200" w:firstLine="480"/>
        <w:rPr>
          <w:rFonts w:asciiTheme="minorEastAsia" w:eastAsiaTheme="minorEastAsia" w:hAnsiTheme="minorEastAsia"/>
          <w:bCs/>
          <w:sz w:val="24"/>
          <w:lang w:eastAsia="zh-CN"/>
        </w:rPr>
      </w:pPr>
      <w:bookmarkStart w:id="274" w:name="_Hlk131064061"/>
      <w:bookmarkStart w:id="275" w:name="_Hlk96088669"/>
      <w:r w:rsidRPr="00572DCD">
        <w:rPr>
          <w:rFonts w:asciiTheme="minorEastAsia" w:eastAsiaTheme="minorEastAsia" w:hAnsiTheme="minorEastAsia" w:hint="eastAsia"/>
          <w:bCs/>
          <w:sz w:val="24"/>
          <w:lang w:eastAsia="zh-CN"/>
        </w:rPr>
        <w:t>本基金投资于国内依法发行上市的股票</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包含主板、创业板、存托凭证及其他依法发行上市的股票</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，内地与香港股票市场交易互联互通机制下允许买卖的香港联合交易所上市股票</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以下简称“港股通标的股票”</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、债券</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国债、地方政府债、金融债、企业债、公司债、</w:t>
      </w:r>
      <w:r w:rsidR="008C5E65">
        <w:rPr>
          <w:rFonts w:asciiTheme="minorEastAsia" w:eastAsiaTheme="minorEastAsia" w:hAnsiTheme="minorEastAsia" w:hint="eastAsia"/>
          <w:bCs/>
          <w:sz w:val="24"/>
          <w:lang w:eastAsia="zh-CN"/>
        </w:rPr>
        <w:t>公开发行的</w:t>
      </w:r>
      <w:r w:rsidRPr="00572DCD">
        <w:rPr>
          <w:rFonts w:asciiTheme="minorEastAsia" w:eastAsiaTheme="minorEastAsia" w:hAnsiTheme="minorEastAsia" w:hint="eastAsia"/>
          <w:bCs/>
          <w:sz w:val="24"/>
          <w:lang w:eastAsia="zh-CN"/>
        </w:rPr>
        <w:t>次级债、可转换债券</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含分离交易可转债</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、可交换公司债券、央行票据、短期融资</w:t>
      </w:r>
      <w:proofErr w:type="gramStart"/>
      <w:r w:rsidRPr="00572DCD">
        <w:rPr>
          <w:rFonts w:asciiTheme="minorEastAsia" w:eastAsiaTheme="minorEastAsia" w:hAnsiTheme="minorEastAsia" w:hint="eastAsia"/>
          <w:bCs/>
          <w:sz w:val="24"/>
          <w:lang w:eastAsia="zh-CN"/>
        </w:rPr>
        <w:t>券</w:t>
      </w:r>
      <w:proofErr w:type="gramEnd"/>
      <w:r w:rsidRPr="00572DCD">
        <w:rPr>
          <w:rFonts w:asciiTheme="minorEastAsia" w:eastAsiaTheme="minorEastAsia" w:hAnsiTheme="minorEastAsia" w:hint="eastAsia"/>
          <w:bCs/>
          <w:sz w:val="24"/>
          <w:lang w:eastAsia="zh-CN"/>
        </w:rPr>
        <w:t>、超短期融资券、中期票据等</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、资产支持证券、债券回购、同业存单、银行存款、股指期货、国债期货、现金等货币市场工具以及法律法规或中国证监会允许基金投资的其他金融工具</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但须符合中国证监会的相关规定</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w:t>
      </w:r>
    </w:p>
    <w:p w14:paraId="44EB84CA" w14:textId="77777777" w:rsidR="007610D5" w:rsidRDefault="00DF32C2"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本基金可根据相关法律法规和基金合同的约定，参与融资业务。</w:t>
      </w:r>
    </w:p>
    <w:p w14:paraId="79930B14" w14:textId="449C8D74" w:rsidR="00DF32C2" w:rsidRPr="00572DCD" w:rsidRDefault="00DF32C2"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如法律法规或监管机构以后允许基金投资其他品种，基金管理人在履行适当程序后</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可以将其纳入投资范围。</w:t>
      </w:r>
    </w:p>
    <w:p w14:paraId="444EB55B" w14:textId="0542CD90" w:rsidR="00DF32C2" w:rsidRPr="00572DCD" w:rsidRDefault="00DF32C2"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本基金的投资组合比例为</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本基金股票（</w:t>
      </w:r>
      <w:proofErr w:type="gramStart"/>
      <w:r w:rsidRPr="00572DCD">
        <w:rPr>
          <w:rFonts w:asciiTheme="minorEastAsia" w:eastAsiaTheme="minorEastAsia" w:hAnsiTheme="minorEastAsia" w:hint="eastAsia"/>
          <w:bCs/>
          <w:sz w:val="24"/>
          <w:lang w:eastAsia="zh-CN"/>
        </w:rPr>
        <w:t>含存托</w:t>
      </w:r>
      <w:proofErr w:type="gramEnd"/>
      <w:r w:rsidRPr="00572DCD">
        <w:rPr>
          <w:rFonts w:asciiTheme="minorEastAsia" w:eastAsiaTheme="minorEastAsia" w:hAnsiTheme="minorEastAsia" w:hint="eastAsia"/>
          <w:bCs/>
          <w:sz w:val="24"/>
          <w:lang w:eastAsia="zh-CN"/>
        </w:rPr>
        <w:t>凭证）投资占基金资产的比例为</w:t>
      </w:r>
      <w:r w:rsidRPr="00572DCD">
        <w:rPr>
          <w:rFonts w:asciiTheme="minorEastAsia" w:eastAsiaTheme="minorEastAsia" w:hAnsiTheme="minorEastAsia"/>
          <w:bCs/>
          <w:sz w:val="24"/>
          <w:lang w:eastAsia="zh-CN"/>
        </w:rPr>
        <w:t>60%-95%</w:t>
      </w:r>
      <w:r w:rsidRPr="00572DCD">
        <w:rPr>
          <w:rFonts w:asciiTheme="minorEastAsia" w:eastAsiaTheme="minorEastAsia" w:hAnsiTheme="minorEastAsia" w:hint="eastAsia"/>
          <w:bCs/>
          <w:sz w:val="24"/>
          <w:lang w:eastAsia="zh-CN"/>
        </w:rPr>
        <w:t>，其中投资于港股通标的股票的比例占股票资产的</w:t>
      </w:r>
      <w:r w:rsidRPr="00572DCD">
        <w:rPr>
          <w:rFonts w:asciiTheme="minorEastAsia" w:eastAsiaTheme="minorEastAsia" w:hAnsiTheme="minorEastAsia"/>
          <w:bCs/>
          <w:sz w:val="24"/>
          <w:lang w:eastAsia="zh-CN"/>
        </w:rPr>
        <w:t>0-50%</w:t>
      </w:r>
      <w:r w:rsidRPr="00572DCD">
        <w:rPr>
          <w:rFonts w:asciiTheme="minorEastAsia" w:eastAsiaTheme="minorEastAsia" w:hAnsiTheme="minorEastAsia" w:hint="eastAsia"/>
          <w:bCs/>
          <w:sz w:val="24"/>
          <w:lang w:eastAsia="zh-CN"/>
        </w:rPr>
        <w:t>。</w:t>
      </w:r>
      <w:r w:rsidR="0099646A" w:rsidRPr="00434176">
        <w:rPr>
          <w:rFonts w:asciiTheme="minorEastAsia" w:eastAsiaTheme="minorEastAsia" w:hAnsiTheme="minorEastAsia" w:hint="eastAsia"/>
          <w:bCs/>
          <w:sz w:val="24"/>
          <w:lang w:eastAsia="zh-CN"/>
        </w:rPr>
        <w:t>本基金</w:t>
      </w:r>
      <w:r w:rsidRPr="00572DCD">
        <w:rPr>
          <w:rFonts w:asciiTheme="minorEastAsia" w:eastAsiaTheme="minorEastAsia" w:hAnsiTheme="minorEastAsia" w:hint="eastAsia"/>
          <w:bCs/>
          <w:sz w:val="24"/>
          <w:lang w:eastAsia="zh-CN"/>
        </w:rPr>
        <w:t>每个交易日日终在扣除股指期货、国债期货合约需缴纳的交易保证金后保持不低于基金资产净值</w:t>
      </w:r>
      <w:r w:rsidRPr="00572DCD">
        <w:rPr>
          <w:rFonts w:asciiTheme="minorEastAsia" w:eastAsiaTheme="minorEastAsia" w:hAnsiTheme="minorEastAsia"/>
          <w:bCs/>
          <w:sz w:val="24"/>
          <w:lang w:eastAsia="zh-CN"/>
        </w:rPr>
        <w:t>5%</w:t>
      </w:r>
      <w:r w:rsidRPr="00572DCD">
        <w:rPr>
          <w:rFonts w:asciiTheme="minorEastAsia" w:eastAsiaTheme="minorEastAsia" w:hAnsiTheme="minorEastAsia" w:hint="eastAsia"/>
          <w:bCs/>
          <w:sz w:val="24"/>
          <w:lang w:eastAsia="zh-CN"/>
        </w:rPr>
        <w:t>的现金或者到期日在一年以内的政府债券</w:t>
      </w:r>
      <w:r w:rsidR="00AB4704">
        <w:rPr>
          <w:rFonts w:asciiTheme="minorEastAsia" w:eastAsiaTheme="minorEastAsia" w:hAnsiTheme="minorEastAsia" w:hint="eastAsia"/>
          <w:bCs/>
          <w:sz w:val="24"/>
          <w:lang w:eastAsia="zh-CN"/>
        </w:rPr>
        <w:t>；</w:t>
      </w:r>
      <w:r w:rsidRPr="00572DCD">
        <w:rPr>
          <w:rFonts w:asciiTheme="minorEastAsia" w:eastAsiaTheme="minorEastAsia" w:hAnsiTheme="minorEastAsia" w:hint="eastAsia"/>
          <w:bCs/>
          <w:sz w:val="24"/>
          <w:lang w:eastAsia="zh-CN"/>
        </w:rPr>
        <w:t>其中，现金不包括结算备付金</w:t>
      </w:r>
      <w:r w:rsidR="0099646A">
        <w:rPr>
          <w:rFonts w:asciiTheme="minorEastAsia" w:eastAsiaTheme="minorEastAsia" w:hAnsiTheme="minorEastAsia" w:hint="eastAsia"/>
          <w:bCs/>
          <w:sz w:val="24"/>
          <w:lang w:eastAsia="zh-CN"/>
        </w:rPr>
        <w:t>、</w:t>
      </w:r>
      <w:r w:rsidRPr="00572DCD">
        <w:rPr>
          <w:rFonts w:asciiTheme="minorEastAsia" w:eastAsiaTheme="minorEastAsia" w:hAnsiTheme="minorEastAsia" w:hint="eastAsia"/>
          <w:bCs/>
          <w:sz w:val="24"/>
          <w:lang w:eastAsia="zh-CN"/>
        </w:rPr>
        <w:t>存出保证金</w:t>
      </w:r>
      <w:r w:rsidR="0099646A">
        <w:rPr>
          <w:rFonts w:asciiTheme="minorEastAsia" w:eastAsiaTheme="minorEastAsia" w:hAnsiTheme="minorEastAsia" w:hint="eastAsia"/>
          <w:bCs/>
          <w:sz w:val="24"/>
          <w:lang w:eastAsia="zh-CN"/>
        </w:rPr>
        <w:t>、</w:t>
      </w:r>
      <w:r w:rsidRPr="00572DCD">
        <w:rPr>
          <w:rFonts w:asciiTheme="minorEastAsia" w:eastAsiaTheme="minorEastAsia" w:hAnsiTheme="minorEastAsia" w:hint="eastAsia"/>
          <w:bCs/>
          <w:sz w:val="24"/>
          <w:lang w:eastAsia="zh-CN"/>
        </w:rPr>
        <w:t>应收申购款等。</w:t>
      </w:r>
    </w:p>
    <w:p w14:paraId="2A9AD29E" w14:textId="4698F59E" w:rsidR="00DF32C2" w:rsidRPr="000D3971" w:rsidRDefault="00DF32C2"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如法律法规或中国证监会变更上述投资品种的比例限制，以变更后的比例为准，基金管理人在依法履行适当程序后，可对本基金的投资比例做相应调整。</w:t>
      </w:r>
    </w:p>
    <w:bookmarkEnd w:id="274"/>
    <w:bookmarkEnd w:id="275"/>
    <w:p w14:paraId="07672C06" w14:textId="63AEAD9A"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三、投资策略</w:t>
      </w:r>
    </w:p>
    <w:p w14:paraId="749EB9CF"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bookmarkStart w:id="276" w:name="_Hlk96088754"/>
      <w:r w:rsidRPr="00572DCD">
        <w:rPr>
          <w:rFonts w:asciiTheme="minorEastAsia" w:eastAsiaTheme="minorEastAsia" w:hAnsiTheme="minorEastAsia"/>
          <w:bCs/>
          <w:sz w:val="24"/>
          <w:lang w:eastAsia="zh-CN"/>
        </w:rPr>
        <w:t>1</w:t>
      </w:r>
      <w:r w:rsidRPr="00572DCD">
        <w:rPr>
          <w:rFonts w:asciiTheme="minorEastAsia" w:eastAsiaTheme="minorEastAsia" w:hAnsiTheme="minorEastAsia" w:hint="eastAsia"/>
          <w:bCs/>
          <w:sz w:val="24"/>
          <w:lang w:eastAsia="zh-CN"/>
        </w:rPr>
        <w:t>、资产配置策略</w:t>
      </w:r>
    </w:p>
    <w:p w14:paraId="084B3264" w14:textId="77777777" w:rsidR="003367A2" w:rsidRPr="00572DCD" w:rsidRDefault="003367A2" w:rsidP="00822F80">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w:t>
      </w:r>
      <w:r w:rsidRPr="00572DCD">
        <w:rPr>
          <w:rFonts w:asciiTheme="minorEastAsia" w:eastAsiaTheme="minorEastAsia" w:hAnsiTheme="minorEastAsia" w:hint="eastAsia"/>
          <w:bCs/>
          <w:sz w:val="24"/>
          <w:lang w:eastAsia="zh-CN"/>
        </w:rPr>
        <w:lastRenderedPageBreak/>
        <w:t>金类资产等资产类别的分配比例。在控制投资风险的前提下，形成大类资产的配置方案。</w:t>
      </w:r>
    </w:p>
    <w:p w14:paraId="47D8D801" w14:textId="5A6C8122" w:rsidR="003367A2" w:rsidRDefault="003367A2" w:rsidP="00822F80">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bCs/>
          <w:sz w:val="24"/>
          <w:lang w:eastAsia="zh-CN"/>
        </w:rPr>
        <w:t>2</w:t>
      </w:r>
      <w:r w:rsidRPr="00572DCD">
        <w:rPr>
          <w:rFonts w:asciiTheme="minorEastAsia" w:eastAsiaTheme="minorEastAsia" w:hAnsiTheme="minorEastAsia" w:hint="eastAsia"/>
          <w:bCs/>
          <w:sz w:val="24"/>
          <w:lang w:eastAsia="zh-CN"/>
        </w:rPr>
        <w:t>、股票投资策略</w:t>
      </w:r>
    </w:p>
    <w:p w14:paraId="38E4DDB3" w14:textId="77777777" w:rsidR="00512186" w:rsidRPr="00512186" w:rsidRDefault="00512186" w:rsidP="00512186">
      <w:pPr>
        <w:spacing w:after="0" w:line="360" w:lineRule="auto"/>
        <w:ind w:firstLineChars="200" w:firstLine="480"/>
        <w:rPr>
          <w:rFonts w:asciiTheme="minorEastAsia" w:eastAsiaTheme="minorEastAsia" w:hAnsiTheme="minorEastAsia"/>
          <w:bCs/>
          <w:sz w:val="24"/>
          <w:lang w:eastAsia="zh-CN"/>
        </w:rPr>
      </w:pPr>
      <w:r w:rsidRPr="00512186">
        <w:rPr>
          <w:rFonts w:asciiTheme="minorEastAsia" w:eastAsiaTheme="minorEastAsia" w:hAnsiTheme="minorEastAsia" w:hint="eastAsia"/>
          <w:bCs/>
          <w:sz w:val="24"/>
          <w:lang w:eastAsia="zh-CN"/>
        </w:rPr>
        <w:t>本基金坚持价值投资理念</w:t>
      </w:r>
      <w:r>
        <w:rPr>
          <w:rFonts w:asciiTheme="minorEastAsia" w:eastAsiaTheme="minorEastAsia" w:hAnsiTheme="minorEastAsia" w:hint="eastAsia"/>
          <w:bCs/>
          <w:sz w:val="24"/>
          <w:lang w:eastAsia="zh-CN"/>
        </w:rPr>
        <w:t>，</w:t>
      </w:r>
      <w:r w:rsidRPr="00404330">
        <w:rPr>
          <w:rFonts w:asciiTheme="minorEastAsia" w:eastAsiaTheme="minorEastAsia" w:hAnsiTheme="minorEastAsia" w:hint="eastAsia"/>
          <w:bCs/>
          <w:sz w:val="24"/>
          <w:lang w:eastAsia="zh-CN"/>
        </w:rPr>
        <w:t>基于对宏观经济、政策</w:t>
      </w:r>
      <w:r>
        <w:rPr>
          <w:rFonts w:asciiTheme="minorEastAsia" w:eastAsiaTheme="minorEastAsia" w:hAnsiTheme="minorEastAsia" w:hint="eastAsia"/>
          <w:bCs/>
          <w:sz w:val="24"/>
          <w:lang w:eastAsia="zh-CN"/>
        </w:rPr>
        <w:t>及</w:t>
      </w:r>
      <w:r w:rsidRPr="00404330">
        <w:rPr>
          <w:rFonts w:asciiTheme="minorEastAsia" w:eastAsiaTheme="minorEastAsia" w:hAnsiTheme="minorEastAsia" w:hint="eastAsia"/>
          <w:bCs/>
          <w:sz w:val="24"/>
          <w:lang w:eastAsia="zh-CN"/>
        </w:rPr>
        <w:t>行业</w:t>
      </w:r>
      <w:r>
        <w:rPr>
          <w:rFonts w:asciiTheme="minorEastAsia" w:eastAsiaTheme="minorEastAsia" w:hAnsiTheme="minorEastAsia" w:hint="eastAsia"/>
          <w:bCs/>
          <w:sz w:val="24"/>
          <w:lang w:eastAsia="zh-CN"/>
        </w:rPr>
        <w:t>研究，</w:t>
      </w:r>
      <w:r w:rsidRPr="00512186">
        <w:rPr>
          <w:rFonts w:asciiTheme="minorEastAsia" w:eastAsiaTheme="minorEastAsia" w:hAnsiTheme="minorEastAsia" w:hint="eastAsia"/>
          <w:bCs/>
          <w:sz w:val="24"/>
          <w:lang w:eastAsia="zh-CN"/>
        </w:rPr>
        <w:t>甄选经营稳健、具有核心竞争优势的上市公司进行</w:t>
      </w:r>
      <w:r>
        <w:rPr>
          <w:rFonts w:asciiTheme="minorEastAsia" w:eastAsiaTheme="minorEastAsia" w:hAnsiTheme="minorEastAsia" w:hint="eastAsia"/>
          <w:bCs/>
          <w:sz w:val="24"/>
          <w:lang w:eastAsia="zh-CN"/>
        </w:rPr>
        <w:t>深度研究，评估其合理的内在价值范围，寻找其被市场低估的机会进行投资</w:t>
      </w:r>
      <w:r w:rsidRPr="00512186">
        <w:rPr>
          <w:rFonts w:asciiTheme="minorEastAsia" w:eastAsiaTheme="minorEastAsia" w:hAnsiTheme="minorEastAsia" w:hint="eastAsia"/>
          <w:bCs/>
          <w:sz w:val="24"/>
          <w:lang w:eastAsia="zh-CN"/>
        </w:rPr>
        <w:t>。本基金将深入分析公司的业绩增长潜力，以发展的眼光评估公司的长期投资价值，同时积极关注公司基本面发生变化所带来的投资机会。</w:t>
      </w:r>
    </w:p>
    <w:p w14:paraId="64E3889C"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1</w:t>
      </w:r>
      <w:r w:rsidRPr="00572DCD">
        <w:rPr>
          <w:rFonts w:asciiTheme="minorEastAsia" w:eastAsiaTheme="minorEastAsia" w:hAnsiTheme="minorEastAsia" w:hint="eastAsia"/>
          <w:bCs/>
          <w:sz w:val="24"/>
          <w:lang w:eastAsia="zh-CN"/>
        </w:rPr>
        <w:t>）个股投资策略</w:t>
      </w:r>
    </w:p>
    <w:p w14:paraId="07FCB83E"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本基金在股票投资中，采用定量分析与定性分析相结合的方法，重点关注上市公司的长期价值，从中选择优质上市公司进行投资。其间，本基金也将积极关注上市公司基本面发生改变时所带来的投资交易机会。</w:t>
      </w:r>
    </w:p>
    <w:p w14:paraId="0534E7C3"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①定量分析</w:t>
      </w:r>
    </w:p>
    <w:p w14:paraId="59ABD105"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本基金将重点关注上市公司的估值指标，同时兼顾上市公司的成长性指标和财务指标，以挑选具有估值优势、成长优势和财务优势的个股。</w:t>
      </w:r>
    </w:p>
    <w:p w14:paraId="2F7E9AF6"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②定性分析</w:t>
      </w:r>
    </w:p>
    <w:p w14:paraId="270BA9A8"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本基金将从行业发展前景及地位、公司管理水平和治理结构、核心竞争力等几个方面对个股进行定性分析，以进行投资组合的构建。</w:t>
      </w:r>
    </w:p>
    <w:p w14:paraId="05786727"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2</w:t>
      </w:r>
      <w:r w:rsidRPr="00572DCD">
        <w:rPr>
          <w:rFonts w:asciiTheme="minorEastAsia" w:eastAsiaTheme="minorEastAsia" w:hAnsiTheme="minorEastAsia" w:hint="eastAsia"/>
          <w:bCs/>
          <w:sz w:val="24"/>
          <w:lang w:eastAsia="zh-CN"/>
        </w:rPr>
        <w:t>）港股通投资策略</w:t>
      </w:r>
    </w:p>
    <w:p w14:paraId="771A03D4"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本基金可通过内地与香港股票市场交易互联互通机制投资于香港股票市场，不使用合格境内机构投资者</w:t>
      </w:r>
      <w:r w:rsidRPr="00572DCD">
        <w:rPr>
          <w:rFonts w:asciiTheme="minorEastAsia" w:eastAsiaTheme="minorEastAsia" w:hAnsiTheme="minorEastAsia"/>
          <w:bCs/>
          <w:sz w:val="24"/>
          <w:lang w:eastAsia="zh-CN"/>
        </w:rPr>
        <w:t>(QDII)</w:t>
      </w:r>
      <w:r w:rsidRPr="00572DCD">
        <w:rPr>
          <w:rFonts w:asciiTheme="minorEastAsia" w:eastAsiaTheme="minorEastAsia" w:hAnsiTheme="minorEastAsia" w:hint="eastAsia"/>
          <w:bCs/>
          <w:sz w:val="24"/>
          <w:lang w:eastAsia="zh-CN"/>
        </w:rPr>
        <w:t>境外投资额度进行境外投资。本基金港股通标的股票投资将综合考虑行业特性和公司基本面等因素，寻找具有相对估值优势和长期投资价值的投资标的。在行业特性方面，将优先选择行业发展空间大，符合国家政策鼓励、扶持方向的行业；公司基本面方面，优选公司业绩可持续稳定增长、公司治理结构较为完善、财务指标较为稳健的公司；在估值方面，综合考虑市盈率、</w:t>
      </w:r>
      <w:proofErr w:type="gramStart"/>
      <w:r w:rsidRPr="00572DCD">
        <w:rPr>
          <w:rFonts w:asciiTheme="minorEastAsia" w:eastAsiaTheme="minorEastAsia" w:hAnsiTheme="minorEastAsia" w:hint="eastAsia"/>
          <w:bCs/>
          <w:sz w:val="24"/>
          <w:lang w:eastAsia="zh-CN"/>
        </w:rPr>
        <w:t>市净率</w:t>
      </w:r>
      <w:proofErr w:type="gramEnd"/>
      <w:r w:rsidRPr="00572DCD">
        <w:rPr>
          <w:rFonts w:asciiTheme="minorEastAsia" w:eastAsiaTheme="minorEastAsia" w:hAnsiTheme="minorEastAsia" w:hint="eastAsia"/>
          <w:bCs/>
          <w:sz w:val="24"/>
          <w:lang w:eastAsia="zh-CN"/>
        </w:rPr>
        <w:t>、重置价值、</w:t>
      </w:r>
      <w:r w:rsidRPr="00572DCD">
        <w:rPr>
          <w:rFonts w:asciiTheme="minorEastAsia" w:eastAsiaTheme="minorEastAsia" w:hAnsiTheme="minorEastAsia"/>
          <w:bCs/>
          <w:sz w:val="24"/>
          <w:lang w:eastAsia="zh-CN"/>
        </w:rPr>
        <w:t>A-H</w:t>
      </w:r>
      <w:r w:rsidRPr="00572DCD">
        <w:rPr>
          <w:rFonts w:asciiTheme="minorEastAsia" w:eastAsiaTheme="minorEastAsia" w:hAnsiTheme="minorEastAsia" w:hint="eastAsia"/>
          <w:bCs/>
          <w:sz w:val="24"/>
          <w:lang w:eastAsia="zh-CN"/>
        </w:rPr>
        <w:t>溢价率等估值指标，选择具有相对估值优势的公司。通过对备选公司以上方面的分析，本基金将优选出具有综合优势的股票构建投资组合，并根据行业趋势、估值水平等因素进行动态调整。</w:t>
      </w:r>
    </w:p>
    <w:p w14:paraId="3C11D2DA" w14:textId="1DFEDBD1" w:rsidR="003367A2" w:rsidRPr="00572DCD" w:rsidRDefault="00733085" w:rsidP="00572DCD">
      <w:pPr>
        <w:spacing w:after="0" w:line="360" w:lineRule="auto"/>
        <w:ind w:firstLine="482"/>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（3）</w:t>
      </w:r>
      <w:r w:rsidR="003367A2" w:rsidRPr="00572DCD">
        <w:rPr>
          <w:rFonts w:asciiTheme="minorEastAsia" w:eastAsiaTheme="minorEastAsia" w:hAnsiTheme="minorEastAsia" w:hint="eastAsia"/>
          <w:bCs/>
          <w:sz w:val="24"/>
          <w:lang w:eastAsia="zh-CN"/>
        </w:rPr>
        <w:t>对于存托凭证投资，本基金将在深入研究的基础上，通过定性分析和</w:t>
      </w:r>
      <w:r w:rsidR="003367A2" w:rsidRPr="00572DCD">
        <w:rPr>
          <w:rFonts w:asciiTheme="minorEastAsia" w:eastAsiaTheme="minorEastAsia" w:hAnsiTheme="minorEastAsia" w:hint="eastAsia"/>
          <w:bCs/>
          <w:sz w:val="24"/>
          <w:lang w:eastAsia="zh-CN"/>
        </w:rPr>
        <w:lastRenderedPageBreak/>
        <w:t>定量分析相结合的方式，精选出具有比较优势的存托凭证。</w:t>
      </w:r>
    </w:p>
    <w:p w14:paraId="12D2D256"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bCs/>
          <w:sz w:val="24"/>
          <w:lang w:eastAsia="zh-CN"/>
        </w:rPr>
        <w:t>3</w:t>
      </w:r>
      <w:r w:rsidRPr="00572DCD">
        <w:rPr>
          <w:rFonts w:asciiTheme="minorEastAsia" w:eastAsiaTheme="minorEastAsia" w:hAnsiTheme="minorEastAsia" w:hint="eastAsia"/>
          <w:bCs/>
          <w:sz w:val="24"/>
          <w:lang w:eastAsia="zh-CN"/>
        </w:rPr>
        <w:t>、债券投资策略</w:t>
      </w:r>
    </w:p>
    <w:p w14:paraId="3CDBD840"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1</w:t>
      </w:r>
      <w:r w:rsidRPr="00572DCD">
        <w:rPr>
          <w:rFonts w:asciiTheme="minorEastAsia" w:eastAsiaTheme="minorEastAsia" w:hAnsiTheme="minorEastAsia" w:hint="eastAsia"/>
          <w:bCs/>
          <w:sz w:val="24"/>
          <w:lang w:eastAsia="zh-CN"/>
        </w:rPr>
        <w:t>）</w:t>
      </w:r>
      <w:proofErr w:type="gramStart"/>
      <w:r w:rsidRPr="00572DCD">
        <w:rPr>
          <w:rFonts w:asciiTheme="minorEastAsia" w:eastAsiaTheme="minorEastAsia" w:hAnsiTheme="minorEastAsia" w:hint="eastAsia"/>
          <w:bCs/>
          <w:sz w:val="24"/>
          <w:lang w:eastAsia="zh-CN"/>
        </w:rPr>
        <w:t>久期配置</w:t>
      </w:r>
      <w:proofErr w:type="gramEnd"/>
    </w:p>
    <w:p w14:paraId="5903F321"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利用宏观经济分析模型，确定宏观经济的周期变化，主要是中长期的变化趋势，由此确定利率变动的方向和趋势。根据不同大类资产在宏观经济周期的属性，即货币市场顺周期、债券市场逆周期的特点，确定债券资产配置的基本方向和特征。结合货币政策、财政政策以及债券市场资金供求分析，为各种稳健收益类金融工具进行风险评估，最终确定投资组合</w:t>
      </w:r>
      <w:proofErr w:type="gramStart"/>
      <w:r w:rsidRPr="00572DCD">
        <w:rPr>
          <w:rFonts w:asciiTheme="minorEastAsia" w:eastAsiaTheme="minorEastAsia" w:hAnsiTheme="minorEastAsia" w:hint="eastAsia"/>
          <w:bCs/>
          <w:sz w:val="24"/>
          <w:lang w:eastAsia="zh-CN"/>
        </w:rPr>
        <w:t>的久期配置</w:t>
      </w:r>
      <w:proofErr w:type="gramEnd"/>
      <w:r w:rsidRPr="00572DCD">
        <w:rPr>
          <w:rFonts w:asciiTheme="minorEastAsia" w:eastAsiaTheme="minorEastAsia" w:hAnsiTheme="minorEastAsia" w:hint="eastAsia"/>
          <w:bCs/>
          <w:sz w:val="24"/>
          <w:lang w:eastAsia="zh-CN"/>
        </w:rPr>
        <w:t>。</w:t>
      </w:r>
    </w:p>
    <w:p w14:paraId="079317B4"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2</w:t>
      </w:r>
      <w:r w:rsidRPr="00572DCD">
        <w:rPr>
          <w:rFonts w:asciiTheme="minorEastAsia" w:eastAsiaTheme="minorEastAsia" w:hAnsiTheme="minorEastAsia" w:hint="eastAsia"/>
          <w:bCs/>
          <w:sz w:val="24"/>
          <w:lang w:eastAsia="zh-CN"/>
        </w:rPr>
        <w:t>）债券类别配置</w:t>
      </w:r>
      <w:r w:rsidRPr="00572DCD">
        <w:rPr>
          <w:rFonts w:asciiTheme="minorEastAsia" w:eastAsiaTheme="minorEastAsia" w:hAnsiTheme="minorEastAsia"/>
          <w:bCs/>
          <w:sz w:val="24"/>
          <w:lang w:eastAsia="zh-CN"/>
        </w:rPr>
        <w:t>/</w:t>
      </w:r>
      <w:proofErr w:type="gramStart"/>
      <w:r w:rsidRPr="00572DCD">
        <w:rPr>
          <w:rFonts w:asciiTheme="minorEastAsia" w:eastAsiaTheme="minorEastAsia" w:hAnsiTheme="minorEastAsia" w:hint="eastAsia"/>
          <w:bCs/>
          <w:sz w:val="24"/>
          <w:lang w:eastAsia="zh-CN"/>
        </w:rPr>
        <w:t>个</w:t>
      </w:r>
      <w:proofErr w:type="gramEnd"/>
      <w:r w:rsidRPr="00572DCD">
        <w:rPr>
          <w:rFonts w:asciiTheme="minorEastAsia" w:eastAsiaTheme="minorEastAsia" w:hAnsiTheme="minorEastAsia" w:hint="eastAsia"/>
          <w:bCs/>
          <w:sz w:val="24"/>
          <w:lang w:eastAsia="zh-CN"/>
        </w:rPr>
        <w:t>券选择：主要依据信用利差分析，自上而下的资产配置。</w:t>
      </w:r>
    </w:p>
    <w:p w14:paraId="3100F848"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根据利率债券和信用债券之间的相对价值，以其历史价格关系的数量分析为依据，同时兼顾特定类别收益品种的基本面分析，综合分析各个品种的信用利差变化。在信用利差水平较高时持有金融债、企业债、短期融资</w:t>
      </w:r>
      <w:proofErr w:type="gramStart"/>
      <w:r w:rsidRPr="00572DCD">
        <w:rPr>
          <w:rFonts w:asciiTheme="minorEastAsia" w:eastAsiaTheme="minorEastAsia" w:hAnsiTheme="minorEastAsia" w:hint="eastAsia"/>
          <w:bCs/>
          <w:sz w:val="24"/>
          <w:lang w:eastAsia="zh-CN"/>
        </w:rPr>
        <w:t>券</w:t>
      </w:r>
      <w:proofErr w:type="gramEnd"/>
      <w:r w:rsidRPr="00572DCD">
        <w:rPr>
          <w:rFonts w:asciiTheme="minorEastAsia" w:eastAsiaTheme="minorEastAsia" w:hAnsiTheme="minorEastAsia" w:hint="eastAsia"/>
          <w:bCs/>
          <w:sz w:val="24"/>
          <w:lang w:eastAsia="zh-CN"/>
        </w:rPr>
        <w:t>、可分离可转债等信用债券，在信用利差水平较低时持有国债等利率债券，从而确定整个债券组合中各类别债券投资比例。</w:t>
      </w:r>
    </w:p>
    <w:p w14:paraId="0D41BC39"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bookmarkStart w:id="277" w:name="_Hlk137798967"/>
      <w:r w:rsidRPr="00572DCD">
        <w:rPr>
          <w:rFonts w:asciiTheme="minorEastAsia" w:eastAsiaTheme="minorEastAsia" w:hAnsiTheme="minorEastAsia"/>
          <w:bCs/>
          <w:sz w:val="24"/>
          <w:lang w:eastAsia="zh-CN"/>
        </w:rPr>
        <w:t>4</w:t>
      </w:r>
      <w:r w:rsidRPr="00572DCD">
        <w:rPr>
          <w:rFonts w:asciiTheme="minorEastAsia" w:eastAsiaTheme="minorEastAsia" w:hAnsiTheme="minorEastAsia" w:hint="eastAsia"/>
          <w:bCs/>
          <w:sz w:val="24"/>
          <w:lang w:eastAsia="zh-CN"/>
        </w:rPr>
        <w:t>、股指期货投资策略</w:t>
      </w:r>
      <w:r w:rsidRPr="00572DCD">
        <w:rPr>
          <w:rFonts w:asciiTheme="minorEastAsia" w:eastAsiaTheme="minorEastAsia" w:hAnsiTheme="minorEastAsia"/>
          <w:bCs/>
          <w:sz w:val="24"/>
          <w:lang w:eastAsia="zh-CN"/>
        </w:rPr>
        <w:t xml:space="preserve"> </w:t>
      </w:r>
    </w:p>
    <w:p w14:paraId="2DDE96EC" w14:textId="7F1B64B1"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在股指期货投资上，本基金</w:t>
      </w:r>
      <w:r w:rsidR="00466586" w:rsidRPr="00434176">
        <w:rPr>
          <w:rFonts w:asciiTheme="minorEastAsia" w:eastAsiaTheme="minorEastAsia" w:hAnsiTheme="minorEastAsia" w:hint="eastAsia"/>
          <w:bCs/>
          <w:sz w:val="24"/>
          <w:lang w:eastAsia="zh-CN"/>
        </w:rPr>
        <w:t>将根据风险管理原则，</w:t>
      </w:r>
      <w:r w:rsidRPr="00572DCD">
        <w:rPr>
          <w:rFonts w:asciiTheme="minorEastAsia" w:eastAsiaTheme="minorEastAsia" w:hAnsiTheme="minorEastAsia" w:hint="eastAsia"/>
          <w:bCs/>
          <w:sz w:val="24"/>
          <w:lang w:eastAsia="zh-CN"/>
        </w:rPr>
        <w:t>以套期保值为目</w:t>
      </w:r>
      <w:r w:rsidR="001566E9">
        <w:rPr>
          <w:rFonts w:asciiTheme="minorEastAsia" w:eastAsiaTheme="minorEastAsia" w:hAnsiTheme="minorEastAsia" w:hint="eastAsia"/>
          <w:bCs/>
          <w:sz w:val="24"/>
          <w:lang w:eastAsia="zh-CN"/>
        </w:rPr>
        <w:t>的</w:t>
      </w:r>
      <w:r w:rsidRPr="00572DCD">
        <w:rPr>
          <w:rFonts w:asciiTheme="minorEastAsia" w:eastAsiaTheme="minorEastAsia" w:hAnsiTheme="minorEastAsia" w:hint="eastAsia"/>
          <w:bCs/>
          <w:sz w:val="24"/>
          <w:lang w:eastAsia="zh-CN"/>
        </w:rPr>
        <w:t>，在控制风险的前提下，谨慎适当参与股指期货的投资。本基金在进行股指期货投资中，将分析股指期货的收益性、流动性及风险特征，主要选择流动性好、交易活跃的期货合约，通过研究现货和期货市场的发展趋势，运用定价模型对其进行合理估值，</w:t>
      </w:r>
      <w:proofErr w:type="gramStart"/>
      <w:r w:rsidRPr="00572DCD">
        <w:rPr>
          <w:rFonts w:asciiTheme="minorEastAsia" w:eastAsiaTheme="minorEastAsia" w:hAnsiTheme="minorEastAsia" w:hint="eastAsia"/>
          <w:bCs/>
          <w:sz w:val="24"/>
          <w:lang w:eastAsia="zh-CN"/>
        </w:rPr>
        <w:t>谨慎利用</w:t>
      </w:r>
      <w:proofErr w:type="gramEnd"/>
      <w:r w:rsidRPr="00572DCD">
        <w:rPr>
          <w:rFonts w:asciiTheme="minorEastAsia" w:eastAsiaTheme="minorEastAsia" w:hAnsiTheme="minorEastAsia" w:hint="eastAsia"/>
          <w:bCs/>
          <w:sz w:val="24"/>
          <w:lang w:eastAsia="zh-CN"/>
        </w:rPr>
        <w:t>股指期货，调整投资组合的风险暴露，及时调整投资组合</w:t>
      </w:r>
      <w:proofErr w:type="gramStart"/>
      <w:r w:rsidRPr="00572DCD">
        <w:rPr>
          <w:rFonts w:asciiTheme="minorEastAsia" w:eastAsiaTheme="minorEastAsia" w:hAnsiTheme="minorEastAsia" w:hint="eastAsia"/>
          <w:bCs/>
          <w:sz w:val="24"/>
          <w:lang w:eastAsia="zh-CN"/>
        </w:rPr>
        <w:t>仓</w:t>
      </w:r>
      <w:proofErr w:type="gramEnd"/>
      <w:r w:rsidRPr="00572DCD">
        <w:rPr>
          <w:rFonts w:asciiTheme="minorEastAsia" w:eastAsiaTheme="minorEastAsia" w:hAnsiTheme="minorEastAsia" w:hint="eastAsia"/>
          <w:bCs/>
          <w:sz w:val="24"/>
          <w:lang w:eastAsia="zh-CN"/>
        </w:rPr>
        <w:t>位，以降低组合风险、提高组合的运作效率。</w:t>
      </w:r>
      <w:r w:rsidRPr="00572DCD">
        <w:rPr>
          <w:rFonts w:asciiTheme="minorEastAsia" w:eastAsiaTheme="minorEastAsia" w:hAnsiTheme="minorEastAsia"/>
          <w:bCs/>
          <w:sz w:val="24"/>
          <w:lang w:eastAsia="zh-CN"/>
        </w:rPr>
        <w:t xml:space="preserve">  </w:t>
      </w:r>
    </w:p>
    <w:p w14:paraId="4F50A8C3" w14:textId="77777777"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bCs/>
          <w:sz w:val="24"/>
          <w:lang w:eastAsia="zh-CN"/>
        </w:rPr>
        <w:t>5</w:t>
      </w:r>
      <w:r w:rsidRPr="00572DCD">
        <w:rPr>
          <w:rFonts w:asciiTheme="minorEastAsia" w:eastAsiaTheme="minorEastAsia" w:hAnsiTheme="minorEastAsia" w:hint="eastAsia"/>
          <w:bCs/>
          <w:sz w:val="24"/>
          <w:lang w:eastAsia="zh-CN"/>
        </w:rPr>
        <w:t>、国债期货投资策略</w:t>
      </w:r>
      <w:r w:rsidRPr="00572DCD">
        <w:rPr>
          <w:rFonts w:asciiTheme="minorEastAsia" w:eastAsiaTheme="minorEastAsia" w:hAnsiTheme="minorEastAsia"/>
          <w:bCs/>
          <w:sz w:val="24"/>
          <w:lang w:eastAsia="zh-CN"/>
        </w:rPr>
        <w:t xml:space="preserve"> </w:t>
      </w:r>
    </w:p>
    <w:p w14:paraId="64671030" w14:textId="58F2DF86"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在进行国债期货投资时，将根据风险管理原则，以套期保值为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w:t>
      </w:r>
      <w:proofErr w:type="gramStart"/>
      <w:r w:rsidRPr="00572DCD">
        <w:rPr>
          <w:rFonts w:asciiTheme="minorEastAsia" w:eastAsiaTheme="minorEastAsia" w:hAnsiTheme="minorEastAsia" w:hint="eastAsia"/>
          <w:bCs/>
          <w:sz w:val="24"/>
          <w:lang w:eastAsia="zh-CN"/>
        </w:rPr>
        <w:t>冲系统</w:t>
      </w:r>
      <w:proofErr w:type="gramEnd"/>
      <w:r w:rsidRPr="00572DCD">
        <w:rPr>
          <w:rFonts w:asciiTheme="minorEastAsia" w:eastAsiaTheme="minorEastAsia" w:hAnsiTheme="minorEastAsia" w:hint="eastAsia"/>
          <w:bCs/>
          <w:sz w:val="24"/>
          <w:lang w:eastAsia="zh-CN"/>
        </w:rPr>
        <w:t>风险、对冲特殊情况下的流动性风险，如大额申购赎回等；利用金融衍生品的杠杆作</w:t>
      </w:r>
      <w:r w:rsidRPr="00572DCD">
        <w:rPr>
          <w:rFonts w:asciiTheme="minorEastAsia" w:eastAsiaTheme="minorEastAsia" w:hAnsiTheme="minorEastAsia" w:hint="eastAsia"/>
          <w:bCs/>
          <w:sz w:val="24"/>
          <w:lang w:eastAsia="zh-CN"/>
        </w:rPr>
        <w:lastRenderedPageBreak/>
        <w:t>用，以达到降低投资组合的整体风险的目的。</w:t>
      </w:r>
    </w:p>
    <w:bookmarkEnd w:id="277"/>
    <w:p w14:paraId="60E4E8FD" w14:textId="30B6D49D" w:rsidR="003367A2" w:rsidRPr="00572DCD" w:rsidRDefault="003367A2" w:rsidP="00572DCD">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bCs/>
          <w:sz w:val="24"/>
          <w:lang w:eastAsia="zh-CN"/>
        </w:rPr>
        <w:t>6</w:t>
      </w:r>
      <w:r w:rsidRPr="00572DCD">
        <w:rPr>
          <w:rFonts w:asciiTheme="minorEastAsia" w:eastAsiaTheme="minorEastAsia" w:hAnsiTheme="minorEastAsia" w:hint="eastAsia"/>
          <w:bCs/>
          <w:sz w:val="24"/>
          <w:lang w:eastAsia="zh-CN"/>
        </w:rPr>
        <w:t>、资产支持证券投资策略</w:t>
      </w:r>
    </w:p>
    <w:p w14:paraId="71075117" w14:textId="53259FA0" w:rsidR="003367A2" w:rsidRDefault="003367A2">
      <w:pPr>
        <w:spacing w:after="0" w:line="360" w:lineRule="auto"/>
        <w:ind w:firstLine="482"/>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资产支持证券定价受多种因素影响，包括市场利率、发行条款、支持资产的构成及质量、提前偿还率等。本基金将在宏观经济和基本面分析的基础上，对资产证券化产品的质量和构成、利率风险、信用风险、流动性风险和提前偿付风险等进行定性和定量的全方面分析，评估其相对投资价值并</w:t>
      </w:r>
      <w:proofErr w:type="gramStart"/>
      <w:r w:rsidRPr="00572DCD">
        <w:rPr>
          <w:rFonts w:asciiTheme="minorEastAsia" w:eastAsiaTheme="minorEastAsia" w:hAnsiTheme="minorEastAsia" w:hint="eastAsia"/>
          <w:bCs/>
          <w:sz w:val="24"/>
          <w:lang w:eastAsia="zh-CN"/>
        </w:rPr>
        <w:t>作出</w:t>
      </w:r>
      <w:proofErr w:type="gramEnd"/>
      <w:r w:rsidRPr="00572DCD">
        <w:rPr>
          <w:rFonts w:asciiTheme="minorEastAsia" w:eastAsiaTheme="minorEastAsia" w:hAnsiTheme="minorEastAsia" w:hint="eastAsia"/>
          <w:bCs/>
          <w:sz w:val="24"/>
          <w:lang w:eastAsia="zh-CN"/>
        </w:rPr>
        <w:t>相应的投资决策，力求在控制投资风险的前提下尽可能的提高本基金的收益。</w:t>
      </w:r>
    </w:p>
    <w:p w14:paraId="084C52B0" w14:textId="77777777" w:rsidR="007F7007" w:rsidRPr="001618AC" w:rsidRDefault="007F7007" w:rsidP="001618AC">
      <w:pPr>
        <w:spacing w:after="0" w:line="360" w:lineRule="auto"/>
        <w:ind w:firstLineChars="200" w:firstLine="480"/>
        <w:rPr>
          <w:rFonts w:asciiTheme="minorEastAsia" w:eastAsiaTheme="minorEastAsia" w:hAnsiTheme="minorEastAsia"/>
          <w:bCs/>
          <w:sz w:val="24"/>
          <w:lang w:eastAsia="zh-CN"/>
        </w:rPr>
      </w:pPr>
      <w:r w:rsidRPr="001618AC">
        <w:rPr>
          <w:rFonts w:asciiTheme="minorEastAsia" w:eastAsiaTheme="minorEastAsia" w:hAnsiTheme="minorEastAsia"/>
          <w:bCs/>
          <w:sz w:val="24"/>
          <w:lang w:eastAsia="zh-CN"/>
        </w:rPr>
        <w:t>7</w:t>
      </w:r>
      <w:r w:rsidRPr="001618AC">
        <w:rPr>
          <w:rFonts w:asciiTheme="minorEastAsia" w:eastAsiaTheme="minorEastAsia" w:hAnsiTheme="minorEastAsia" w:hint="eastAsia"/>
          <w:bCs/>
          <w:sz w:val="24"/>
          <w:lang w:eastAsia="zh-CN"/>
        </w:rPr>
        <w:t>、同业存单投资策略</w:t>
      </w:r>
    </w:p>
    <w:p w14:paraId="49F21192" w14:textId="333F7D83" w:rsidR="007F7007" w:rsidRPr="001618AC" w:rsidRDefault="007F7007" w:rsidP="001618AC">
      <w:pPr>
        <w:spacing w:after="0" w:line="360" w:lineRule="auto"/>
        <w:ind w:firstLineChars="200" w:firstLine="480"/>
        <w:rPr>
          <w:rFonts w:asciiTheme="minorEastAsia" w:eastAsiaTheme="minorEastAsia" w:hAnsiTheme="minorEastAsia"/>
          <w:bCs/>
          <w:sz w:val="24"/>
          <w:lang w:eastAsia="zh-CN"/>
        </w:rPr>
      </w:pPr>
      <w:r w:rsidRPr="001618AC">
        <w:rPr>
          <w:rFonts w:asciiTheme="minorEastAsia" w:eastAsiaTheme="minorEastAsia" w:hAnsiTheme="minorEastAsia" w:hint="eastAsia"/>
          <w:bCs/>
          <w:sz w:val="24"/>
          <w:lang w:eastAsia="zh-CN"/>
        </w:rPr>
        <w:t>本基金采用的同业存单投资策略主要</w:t>
      </w:r>
      <w:proofErr w:type="gramStart"/>
      <w:r w:rsidRPr="001618AC">
        <w:rPr>
          <w:rFonts w:asciiTheme="minorEastAsia" w:eastAsiaTheme="minorEastAsia" w:hAnsiTheme="minorEastAsia" w:hint="eastAsia"/>
          <w:bCs/>
          <w:sz w:val="24"/>
          <w:lang w:eastAsia="zh-CN"/>
        </w:rPr>
        <w:t>包括久期策略</w:t>
      </w:r>
      <w:proofErr w:type="gramEnd"/>
      <w:r w:rsidRPr="001618AC">
        <w:rPr>
          <w:rFonts w:asciiTheme="minorEastAsia" w:eastAsiaTheme="minorEastAsia" w:hAnsiTheme="minorEastAsia" w:hint="eastAsia"/>
          <w:bCs/>
          <w:sz w:val="24"/>
          <w:lang w:eastAsia="zh-CN"/>
        </w:rPr>
        <w:t>、期限结构策略、息差策略等。</w:t>
      </w:r>
    </w:p>
    <w:p w14:paraId="6698E807" w14:textId="423A42B1" w:rsidR="007F7007" w:rsidRPr="001618AC" w:rsidRDefault="007F7007" w:rsidP="001618AC">
      <w:pPr>
        <w:spacing w:after="0" w:line="360" w:lineRule="auto"/>
        <w:ind w:firstLineChars="200" w:firstLine="480"/>
        <w:rPr>
          <w:rFonts w:asciiTheme="minorEastAsia" w:eastAsiaTheme="minorEastAsia" w:hAnsiTheme="minorEastAsia"/>
          <w:bCs/>
          <w:sz w:val="24"/>
          <w:lang w:eastAsia="zh-CN"/>
        </w:rPr>
      </w:pPr>
      <w:r w:rsidRPr="001618AC">
        <w:rPr>
          <w:rFonts w:asciiTheme="minorEastAsia" w:eastAsiaTheme="minorEastAsia" w:hAnsiTheme="minorEastAsia" w:hint="eastAsia"/>
          <w:bCs/>
          <w:sz w:val="24"/>
          <w:lang w:eastAsia="zh-CN"/>
        </w:rPr>
        <w:t>（</w:t>
      </w:r>
      <w:r w:rsidRPr="001618AC">
        <w:rPr>
          <w:rFonts w:asciiTheme="minorEastAsia" w:eastAsiaTheme="minorEastAsia" w:hAnsiTheme="minorEastAsia"/>
          <w:bCs/>
          <w:sz w:val="24"/>
          <w:lang w:eastAsia="zh-CN"/>
        </w:rPr>
        <w:t>1</w:t>
      </w:r>
      <w:r w:rsidRPr="001618AC">
        <w:rPr>
          <w:rFonts w:asciiTheme="minorEastAsia" w:eastAsiaTheme="minorEastAsia" w:hAnsiTheme="minorEastAsia" w:hint="eastAsia"/>
          <w:bCs/>
          <w:sz w:val="24"/>
          <w:lang w:eastAsia="zh-CN"/>
        </w:rPr>
        <w:t>）</w:t>
      </w:r>
      <w:proofErr w:type="gramStart"/>
      <w:r w:rsidRPr="001618AC">
        <w:rPr>
          <w:rFonts w:asciiTheme="minorEastAsia" w:eastAsiaTheme="minorEastAsia" w:hAnsiTheme="minorEastAsia" w:hint="eastAsia"/>
          <w:bCs/>
          <w:sz w:val="24"/>
          <w:lang w:eastAsia="zh-CN"/>
        </w:rPr>
        <w:t>久期策略</w:t>
      </w:r>
      <w:proofErr w:type="gramEnd"/>
      <w:r w:rsidRPr="001618AC">
        <w:rPr>
          <w:rFonts w:asciiTheme="minorEastAsia" w:eastAsiaTheme="minorEastAsia" w:hAnsiTheme="minorEastAsia" w:hint="eastAsia"/>
          <w:bCs/>
          <w:sz w:val="24"/>
          <w:lang w:eastAsia="zh-CN"/>
        </w:rPr>
        <w:t>。通过分析评估宏观基本面、政策面及存单市场情况，对存单收益率的走势进行分析和预判，合理确定不同环境下的组合久期：在预期收益率上行格局时降低组合久期，在预期收益率下行时提升组合久期。</w:t>
      </w:r>
      <w:r w:rsidRPr="001618AC">
        <w:rPr>
          <w:rFonts w:asciiTheme="minorEastAsia" w:eastAsiaTheme="minorEastAsia" w:hAnsiTheme="minorEastAsia"/>
          <w:bCs/>
          <w:sz w:val="24"/>
          <w:lang w:eastAsia="zh-CN"/>
        </w:rPr>
        <w:t xml:space="preserve"> </w:t>
      </w:r>
    </w:p>
    <w:p w14:paraId="130A3428" w14:textId="06B9291A" w:rsidR="007F7007" w:rsidRPr="001618AC" w:rsidRDefault="007F7007" w:rsidP="001618AC">
      <w:pPr>
        <w:spacing w:after="0" w:line="360" w:lineRule="auto"/>
        <w:ind w:firstLineChars="200" w:firstLine="480"/>
        <w:rPr>
          <w:rFonts w:asciiTheme="minorEastAsia" w:eastAsiaTheme="minorEastAsia" w:hAnsiTheme="minorEastAsia"/>
          <w:bCs/>
          <w:sz w:val="24"/>
          <w:lang w:eastAsia="zh-CN"/>
        </w:rPr>
      </w:pPr>
      <w:r w:rsidRPr="001618AC">
        <w:rPr>
          <w:rFonts w:asciiTheme="minorEastAsia" w:eastAsiaTheme="minorEastAsia" w:hAnsiTheme="minorEastAsia" w:hint="eastAsia"/>
          <w:bCs/>
          <w:sz w:val="24"/>
          <w:lang w:eastAsia="zh-CN"/>
        </w:rPr>
        <w:t>（</w:t>
      </w:r>
      <w:r w:rsidRPr="001618AC">
        <w:rPr>
          <w:rFonts w:asciiTheme="minorEastAsia" w:eastAsiaTheme="minorEastAsia" w:hAnsiTheme="minorEastAsia"/>
          <w:bCs/>
          <w:sz w:val="24"/>
          <w:lang w:eastAsia="zh-CN"/>
        </w:rPr>
        <w:t>2</w:t>
      </w:r>
      <w:r w:rsidRPr="001618AC">
        <w:rPr>
          <w:rFonts w:asciiTheme="minorEastAsia" w:eastAsiaTheme="minorEastAsia" w:hAnsiTheme="minorEastAsia" w:hint="eastAsia"/>
          <w:bCs/>
          <w:sz w:val="24"/>
          <w:lang w:eastAsia="zh-CN"/>
        </w:rPr>
        <w:t>）期限结构策略。通过预测存单收益率曲线的形状和变化趋势，对各个期限和类型的存单进行</w:t>
      </w:r>
      <w:proofErr w:type="gramStart"/>
      <w:r w:rsidRPr="001618AC">
        <w:rPr>
          <w:rFonts w:asciiTheme="minorEastAsia" w:eastAsiaTheme="minorEastAsia" w:hAnsiTheme="minorEastAsia" w:hint="eastAsia"/>
          <w:bCs/>
          <w:sz w:val="24"/>
          <w:lang w:eastAsia="zh-CN"/>
        </w:rPr>
        <w:t>仓位</w:t>
      </w:r>
      <w:proofErr w:type="gramEnd"/>
      <w:r w:rsidRPr="001618AC">
        <w:rPr>
          <w:rFonts w:asciiTheme="minorEastAsia" w:eastAsiaTheme="minorEastAsia" w:hAnsiTheme="minorEastAsia" w:hint="eastAsia"/>
          <w:bCs/>
          <w:sz w:val="24"/>
          <w:lang w:eastAsia="zh-CN"/>
        </w:rPr>
        <w:t>的配置</w:t>
      </w:r>
      <w:r>
        <w:rPr>
          <w:rFonts w:asciiTheme="minorEastAsia" w:eastAsiaTheme="minorEastAsia" w:hAnsiTheme="minorEastAsia" w:hint="eastAsia"/>
          <w:bCs/>
          <w:sz w:val="24"/>
          <w:lang w:eastAsia="zh-CN"/>
        </w:rPr>
        <w:t>。</w:t>
      </w:r>
      <w:r w:rsidRPr="001618AC">
        <w:rPr>
          <w:rFonts w:asciiTheme="minorEastAsia" w:eastAsiaTheme="minorEastAsia" w:hAnsiTheme="minorEastAsia"/>
          <w:bCs/>
          <w:sz w:val="24"/>
          <w:lang w:eastAsia="zh-CN"/>
        </w:rPr>
        <w:t xml:space="preserve"> </w:t>
      </w:r>
    </w:p>
    <w:p w14:paraId="097F8D52" w14:textId="501D47B5" w:rsidR="007F7007" w:rsidRPr="001618AC" w:rsidRDefault="007F7007" w:rsidP="001618AC">
      <w:pPr>
        <w:spacing w:after="0" w:line="360" w:lineRule="auto"/>
        <w:ind w:firstLineChars="200" w:firstLine="480"/>
        <w:rPr>
          <w:rFonts w:asciiTheme="minorEastAsia" w:eastAsiaTheme="minorEastAsia" w:hAnsiTheme="minorEastAsia"/>
          <w:bCs/>
          <w:sz w:val="24"/>
          <w:lang w:eastAsia="zh-CN"/>
        </w:rPr>
      </w:pPr>
      <w:r w:rsidRPr="001618AC">
        <w:rPr>
          <w:rFonts w:asciiTheme="minorEastAsia" w:eastAsiaTheme="minorEastAsia" w:hAnsiTheme="minorEastAsia" w:hint="eastAsia"/>
          <w:bCs/>
          <w:sz w:val="24"/>
          <w:lang w:eastAsia="zh-CN"/>
        </w:rPr>
        <w:t>（</w:t>
      </w:r>
      <w:r w:rsidRPr="001618AC">
        <w:rPr>
          <w:rFonts w:asciiTheme="minorEastAsia" w:eastAsiaTheme="minorEastAsia" w:hAnsiTheme="minorEastAsia"/>
          <w:bCs/>
          <w:sz w:val="24"/>
          <w:lang w:eastAsia="zh-CN"/>
        </w:rPr>
        <w:t>3</w:t>
      </w:r>
      <w:r w:rsidRPr="001618AC">
        <w:rPr>
          <w:rFonts w:asciiTheme="minorEastAsia" w:eastAsiaTheme="minorEastAsia" w:hAnsiTheme="minorEastAsia" w:hint="eastAsia"/>
          <w:bCs/>
          <w:sz w:val="24"/>
          <w:lang w:eastAsia="zh-CN"/>
        </w:rPr>
        <w:t>）息差策略。通过正回购，融资买入收益率高于回购成本的存单，从而获得二者的息差收益。</w:t>
      </w:r>
    </w:p>
    <w:p w14:paraId="783C0BF9" w14:textId="2B7919A3" w:rsidR="00D07BD4" w:rsidRPr="00572DCD" w:rsidRDefault="007F7007" w:rsidP="00572DCD">
      <w:pPr>
        <w:spacing w:after="0" w:line="360" w:lineRule="auto"/>
        <w:ind w:firstLineChars="200" w:firstLine="480"/>
        <w:rPr>
          <w:rFonts w:asciiTheme="minorEastAsia" w:eastAsiaTheme="minorEastAsia" w:hAnsiTheme="minorEastAsia"/>
          <w:bCs/>
          <w:sz w:val="24"/>
          <w:lang w:eastAsia="zh-CN"/>
        </w:rPr>
      </w:pPr>
      <w:r>
        <w:rPr>
          <w:rFonts w:asciiTheme="minorEastAsia" w:eastAsiaTheme="minorEastAsia" w:hAnsiTheme="minorEastAsia"/>
          <w:bCs/>
          <w:sz w:val="24"/>
          <w:lang w:eastAsia="zh-CN"/>
        </w:rPr>
        <w:t>8</w:t>
      </w:r>
      <w:r w:rsidR="00D07BD4" w:rsidRPr="00572DCD">
        <w:rPr>
          <w:rFonts w:asciiTheme="minorEastAsia" w:eastAsiaTheme="minorEastAsia" w:hAnsiTheme="minorEastAsia" w:hint="eastAsia"/>
          <w:bCs/>
          <w:sz w:val="24"/>
          <w:lang w:eastAsia="zh-CN"/>
        </w:rPr>
        <w:t>、融资业务投资策略</w:t>
      </w:r>
      <w:r w:rsidR="00D07BD4" w:rsidRPr="00572DCD">
        <w:rPr>
          <w:rFonts w:asciiTheme="minorEastAsia" w:eastAsiaTheme="minorEastAsia" w:hAnsiTheme="minorEastAsia"/>
          <w:bCs/>
          <w:sz w:val="24"/>
          <w:lang w:eastAsia="zh-CN"/>
        </w:rPr>
        <w:t xml:space="preserve"> </w:t>
      </w:r>
    </w:p>
    <w:p w14:paraId="1D41414C" w14:textId="66BC13AA" w:rsidR="00466586" w:rsidRDefault="00D07BD4"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本基金参与融资业务，将综合考虑融资成本、保证金比例、冲抵保证金证券折算率、信用资质等条件，选择合适的交易对手方。同时，在保障基金投资组合充足流动性以及有效控制融资杠杆风险的前提下，确定融资比例。</w:t>
      </w:r>
    </w:p>
    <w:p w14:paraId="32A44A0B" w14:textId="5CA0BB60" w:rsidR="00D07BD4" w:rsidRPr="00572DCD" w:rsidRDefault="00D07BD4"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未来，随着证券市场投资工具的发展和丰富，本基金可相应调整和更新相关投资策略，并在招募说明书更新中公告。</w:t>
      </w:r>
    </w:p>
    <w:bookmarkEnd w:id="276"/>
    <w:p w14:paraId="114BE9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四、投资限制</w:t>
      </w:r>
    </w:p>
    <w:p w14:paraId="2852775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278" w:name="_Hlk96088784"/>
      <w:r w:rsidRPr="000D3971">
        <w:rPr>
          <w:rFonts w:asciiTheme="minorEastAsia" w:eastAsiaTheme="minorEastAsia" w:hAnsiTheme="minorEastAsia"/>
          <w:bCs/>
          <w:sz w:val="24"/>
          <w:lang w:eastAsia="zh-CN"/>
        </w:rPr>
        <w:t>1、组合限制</w:t>
      </w:r>
    </w:p>
    <w:p w14:paraId="7EB9E8B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基金的投资组合应遵循以下限制：</w:t>
      </w:r>
    </w:p>
    <w:p w14:paraId="3D22EFE8" w14:textId="72942242" w:rsidR="00E372BF" w:rsidRPr="0007139A" w:rsidRDefault="00D60D59" w:rsidP="000D3971">
      <w:pPr>
        <w:spacing w:after="0" w:line="360" w:lineRule="auto"/>
        <w:ind w:firstLine="480"/>
        <w:rPr>
          <w:rFonts w:asciiTheme="minorEastAsia" w:eastAsiaTheme="minorEastAsia" w:hAnsiTheme="minorEastAsia"/>
          <w:bCs/>
          <w:sz w:val="24"/>
          <w:lang w:eastAsia="zh-CN"/>
        </w:rPr>
      </w:pPr>
      <w:r w:rsidRPr="00FD54F0">
        <w:rPr>
          <w:rFonts w:asciiTheme="minorEastAsia" w:eastAsiaTheme="minorEastAsia" w:hAnsiTheme="minorEastAsia" w:hint="eastAsia"/>
          <w:bCs/>
          <w:sz w:val="24"/>
          <w:lang w:eastAsia="zh-CN"/>
        </w:rPr>
        <w:t>（</w:t>
      </w:r>
      <w:r w:rsidRPr="00FD54F0">
        <w:rPr>
          <w:rFonts w:asciiTheme="minorEastAsia" w:eastAsiaTheme="minorEastAsia" w:hAnsiTheme="minorEastAsia"/>
          <w:bCs/>
          <w:sz w:val="24"/>
          <w:lang w:eastAsia="zh-CN"/>
        </w:rPr>
        <w:t>1</w:t>
      </w:r>
      <w:r w:rsidRPr="006071F4">
        <w:rPr>
          <w:rFonts w:asciiTheme="minorEastAsia" w:eastAsiaTheme="minorEastAsia" w:hAnsiTheme="minorEastAsia" w:hint="eastAsia"/>
          <w:bCs/>
          <w:sz w:val="24"/>
          <w:lang w:eastAsia="zh-CN"/>
        </w:rPr>
        <w:t>）</w:t>
      </w:r>
      <w:bookmarkStart w:id="279" w:name="_Hlk93651519"/>
      <w:r w:rsidR="00FD54F0" w:rsidRPr="00572DCD">
        <w:rPr>
          <w:rFonts w:asciiTheme="minorEastAsia" w:eastAsiaTheme="minorEastAsia" w:hAnsiTheme="minorEastAsia" w:hint="eastAsia"/>
          <w:bCs/>
          <w:sz w:val="24"/>
          <w:lang w:eastAsia="zh-CN"/>
        </w:rPr>
        <w:t>本基金股票</w:t>
      </w:r>
      <w:r w:rsidR="00F279C9" w:rsidRPr="00572DCD">
        <w:rPr>
          <w:rFonts w:asciiTheme="minorEastAsia" w:eastAsiaTheme="minorEastAsia" w:hAnsiTheme="minorEastAsia" w:hint="eastAsia"/>
          <w:bCs/>
          <w:sz w:val="24"/>
          <w:lang w:eastAsia="zh-CN"/>
        </w:rPr>
        <w:t>（</w:t>
      </w:r>
      <w:proofErr w:type="gramStart"/>
      <w:r w:rsidR="00F279C9" w:rsidRPr="00572DCD">
        <w:rPr>
          <w:rFonts w:asciiTheme="minorEastAsia" w:eastAsiaTheme="minorEastAsia" w:hAnsiTheme="minorEastAsia" w:hint="eastAsia"/>
          <w:bCs/>
          <w:sz w:val="24"/>
          <w:lang w:eastAsia="zh-CN"/>
        </w:rPr>
        <w:t>含存托</w:t>
      </w:r>
      <w:proofErr w:type="gramEnd"/>
      <w:r w:rsidR="00F279C9" w:rsidRPr="00572DCD">
        <w:rPr>
          <w:rFonts w:asciiTheme="minorEastAsia" w:eastAsiaTheme="minorEastAsia" w:hAnsiTheme="minorEastAsia" w:hint="eastAsia"/>
          <w:bCs/>
          <w:sz w:val="24"/>
          <w:lang w:eastAsia="zh-CN"/>
        </w:rPr>
        <w:t>凭证）</w:t>
      </w:r>
      <w:r w:rsidR="00FD54F0" w:rsidRPr="00572DCD">
        <w:rPr>
          <w:rFonts w:asciiTheme="minorEastAsia" w:eastAsiaTheme="minorEastAsia" w:hAnsiTheme="minorEastAsia" w:hint="eastAsia"/>
          <w:bCs/>
          <w:sz w:val="24"/>
          <w:lang w:eastAsia="zh-CN"/>
        </w:rPr>
        <w:t>投资占基金资产的比例为</w:t>
      </w:r>
      <w:r w:rsidR="00FD54F0" w:rsidRPr="00572DCD">
        <w:rPr>
          <w:rFonts w:asciiTheme="minorEastAsia" w:eastAsiaTheme="minorEastAsia" w:hAnsiTheme="minorEastAsia"/>
          <w:bCs/>
          <w:sz w:val="24"/>
          <w:lang w:eastAsia="zh-CN"/>
        </w:rPr>
        <w:t>60%-95%</w:t>
      </w:r>
      <w:r w:rsidR="00FD54F0" w:rsidRPr="00572DCD">
        <w:rPr>
          <w:rFonts w:asciiTheme="minorEastAsia" w:eastAsiaTheme="minorEastAsia" w:hAnsiTheme="minorEastAsia" w:hint="eastAsia"/>
          <w:bCs/>
          <w:sz w:val="24"/>
          <w:lang w:eastAsia="zh-CN"/>
        </w:rPr>
        <w:t>，</w:t>
      </w:r>
      <w:r w:rsidR="0099646A">
        <w:rPr>
          <w:rFonts w:asciiTheme="minorEastAsia" w:eastAsiaTheme="minorEastAsia" w:hAnsiTheme="minorEastAsia" w:hint="eastAsia"/>
          <w:bCs/>
          <w:sz w:val="24"/>
          <w:lang w:eastAsia="zh-CN"/>
        </w:rPr>
        <w:t>其中</w:t>
      </w:r>
      <w:r w:rsidR="00FD54F0" w:rsidRPr="00572DCD">
        <w:rPr>
          <w:rFonts w:asciiTheme="minorEastAsia" w:eastAsiaTheme="minorEastAsia" w:hAnsiTheme="minorEastAsia" w:hint="eastAsia"/>
          <w:bCs/>
          <w:sz w:val="24"/>
          <w:lang w:eastAsia="zh-CN"/>
        </w:rPr>
        <w:t>投资于港股通标的股票的比例占股票资产的</w:t>
      </w:r>
      <w:r w:rsidR="00FD54F0" w:rsidRPr="00572DCD">
        <w:rPr>
          <w:rFonts w:asciiTheme="minorEastAsia" w:eastAsiaTheme="minorEastAsia" w:hAnsiTheme="minorEastAsia"/>
          <w:bCs/>
          <w:sz w:val="24"/>
          <w:lang w:eastAsia="zh-CN"/>
        </w:rPr>
        <w:t>0-50%</w:t>
      </w:r>
      <w:r w:rsidRPr="006071F4">
        <w:rPr>
          <w:rFonts w:asciiTheme="minorEastAsia" w:eastAsiaTheme="minorEastAsia" w:hAnsiTheme="minorEastAsia" w:hint="eastAsia"/>
          <w:bCs/>
          <w:sz w:val="24"/>
          <w:lang w:eastAsia="zh-CN"/>
        </w:rPr>
        <w:t xml:space="preserve">； </w:t>
      </w:r>
      <w:bookmarkEnd w:id="279"/>
    </w:p>
    <w:p w14:paraId="005A6F5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（2）本基金每个交易日日终在扣除股指期货和国债期货合约需缴纳的交易</w:t>
      </w:r>
      <w:r w:rsidRPr="000D3971">
        <w:rPr>
          <w:rFonts w:asciiTheme="minorEastAsia" w:eastAsiaTheme="minorEastAsia" w:hAnsiTheme="minorEastAsia" w:hint="eastAsia"/>
          <w:bCs/>
          <w:sz w:val="24"/>
          <w:lang w:eastAsia="zh-CN"/>
        </w:rPr>
        <w:lastRenderedPageBreak/>
        <w:t>保证金后，保持不低于基金资产净值5％的现金或者到期日在一年以内的政府债券；其中，现金不包括结算备付金、存出保证金、应收申购款等；</w:t>
      </w:r>
    </w:p>
    <w:p w14:paraId="286D870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（3）本基金持有一家公司发行的证券（同一家公司在境内和香港同时上市的A+H股合计计算），其市值不超过基金资产净值的10％；</w:t>
      </w:r>
    </w:p>
    <w:p w14:paraId="0CE253D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（4）本基金管理人管理的全部基金持有一家公司发行的证券（同一家公司在境内和香港同时上市的A+H股合计计算），不超过该证券的10％；</w:t>
      </w:r>
    </w:p>
    <w:p w14:paraId="61B732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（5）本基金投资于同一原始权益人的各类资产支持证券的比例，不得超过基金资产净值的10％；</w:t>
      </w:r>
    </w:p>
    <w:p w14:paraId="4C21D85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（6）本基金持有的全部资产支持证券，其市值不得超过基金资产净值的20％；</w:t>
      </w:r>
    </w:p>
    <w:p w14:paraId="497497F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（7）本基金持有的同一(指同一信用级别)资产支持证券的比例，不得超过该资产支持证券规模的10％；</w:t>
      </w:r>
    </w:p>
    <w:p w14:paraId="18F6678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（8）本基金管理人管理的全部基金投资于同一原始权益人的各类资产支持证券，不得超过其各类资产支持证券合计规模的10％；</w:t>
      </w:r>
    </w:p>
    <w:p w14:paraId="3FED56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（9）本基金应投资于信用级别评级为BBB以上(含BBB)的资产支持证券。基金持有资产支持证券期间，如果其信用等级下降、不再符合投资标准，应在评级报告发布之日起3个月内予以全部卖出；</w:t>
      </w:r>
    </w:p>
    <w:p w14:paraId="0F21B3D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（10）基金财产参与股票发行申购，本基金所申报的金额不超过本基金的总资产，本基金所申报的股票数量不超过拟发行股票公司本次发行股票的总量；</w:t>
      </w:r>
    </w:p>
    <w:p w14:paraId="1AFBEB1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280" w:name="_Hlk80106282"/>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）本基金参与股指期货和国债期货交易，应当遵守下列要求：</w:t>
      </w:r>
    </w:p>
    <w:p w14:paraId="4D7576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281" w:name="_Hlk60742631"/>
      <w:r w:rsidRPr="000D3971">
        <w:rPr>
          <w:rFonts w:asciiTheme="minorEastAsia" w:eastAsiaTheme="minorEastAsia" w:hAnsiTheme="minorEastAsia" w:hint="eastAsia"/>
          <w:bCs/>
          <w:sz w:val="24"/>
          <w:lang w:eastAsia="zh-CN"/>
        </w:rPr>
        <w:t>1）本基金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14:paraId="2E55436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2）本基金在任何交易日日终，持有的买入股指期货合约价值，不得超过基金资产净值的10%；</w:t>
      </w:r>
    </w:p>
    <w:p w14:paraId="1807876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3）本基金在任何交易日日终，持有的卖出股指期货合约价值不得超过基金持有的股票总市值的20%；</w:t>
      </w:r>
    </w:p>
    <w:p w14:paraId="73E1809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4）本基金所持有的股票市值和买入、卖出股指期货合约价值，合计（轧差</w:t>
      </w:r>
      <w:r w:rsidRPr="000D3971">
        <w:rPr>
          <w:rFonts w:asciiTheme="minorEastAsia" w:eastAsiaTheme="minorEastAsia" w:hAnsiTheme="minorEastAsia" w:hint="eastAsia"/>
          <w:bCs/>
          <w:sz w:val="24"/>
          <w:lang w:eastAsia="zh-CN"/>
        </w:rPr>
        <w:lastRenderedPageBreak/>
        <w:t>计算）应当符合基金合同关于股票投资比例的有关约定；</w:t>
      </w:r>
    </w:p>
    <w:p w14:paraId="2D0EC6F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5）本基金在任何交易日内交易（不包括平仓）的股指期货合约的成交金额不得超过上一交易日基金资产净值的20%；</w:t>
      </w:r>
    </w:p>
    <w:p w14:paraId="2AF4E9A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6）本基金在任何交易日日终，持有的买入国债期货合约价值，不得超过基金资产净值的15%；</w:t>
      </w:r>
    </w:p>
    <w:p w14:paraId="10B443F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7）在任何交易日日终，持有的卖出国债期货合约价值不得超过基金持有的债券总市值的30%；</w:t>
      </w:r>
    </w:p>
    <w:p w14:paraId="6E9F6F0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8）在任何交易日内交易（不包括平仓）的国债期货合约的成交金额不得超过上一交易日基金资产净值的30%；</w:t>
      </w:r>
    </w:p>
    <w:p w14:paraId="75746B9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9）本基金所持有的债券（不含到期日在一年以内的政府债券）市值和买入、卖出国债期货合约价值，合计（轧差计算）应当符合基金合同关于债券投资比例的有关约定；</w:t>
      </w:r>
      <w:bookmarkEnd w:id="280"/>
      <w:bookmarkEnd w:id="281"/>
    </w:p>
    <w:p w14:paraId="0E5145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）本</w:t>
      </w:r>
      <w:proofErr w:type="gramStart"/>
      <w:r w:rsidRPr="000D3971">
        <w:rPr>
          <w:rFonts w:asciiTheme="minorEastAsia" w:eastAsiaTheme="minorEastAsia" w:hAnsiTheme="minorEastAsia" w:hint="eastAsia"/>
          <w:bCs/>
          <w:sz w:val="24"/>
          <w:lang w:eastAsia="zh-CN"/>
        </w:rPr>
        <w:t>基金基金</w:t>
      </w:r>
      <w:proofErr w:type="gramEnd"/>
      <w:r w:rsidRPr="000D3971">
        <w:rPr>
          <w:rFonts w:asciiTheme="minorEastAsia" w:eastAsiaTheme="minorEastAsia" w:hAnsiTheme="minorEastAsia" w:hint="eastAsia"/>
          <w:bCs/>
          <w:sz w:val="24"/>
          <w:lang w:eastAsia="zh-CN"/>
        </w:rPr>
        <w:t>资产总值不得超过基金资产净值的140%；</w:t>
      </w:r>
    </w:p>
    <w:p w14:paraId="5EF23B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13</w:t>
      </w:r>
      <w:r w:rsidRPr="000D3971">
        <w:rPr>
          <w:rFonts w:asciiTheme="minorEastAsia" w:eastAsiaTheme="minorEastAsia" w:hAnsiTheme="minorEastAsia" w:hint="eastAsia"/>
          <w:bCs/>
          <w:sz w:val="24"/>
          <w:lang w:eastAsia="zh-CN"/>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DEC0AE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14</w:t>
      </w:r>
      <w:r w:rsidRPr="000D3971">
        <w:rPr>
          <w:rFonts w:asciiTheme="minorEastAsia" w:eastAsiaTheme="minorEastAsia" w:hAnsiTheme="minorEastAsia" w:hint="eastAsia"/>
          <w:bCs/>
          <w:sz w:val="24"/>
          <w:lang w:eastAsia="zh-CN"/>
        </w:rPr>
        <w:t>）本基金主动投资于流动性受限资产的市值合计不得超过基金资产净值的15%；因证券市场波动、上市公司股票停牌、基金规模变动等基金管理人之外的因素致使基金不符合前述比例限制的，基金管理人不得主动新增流动性受限资产的投资；</w:t>
      </w:r>
    </w:p>
    <w:p w14:paraId="3369F51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）本基金与私募类</w:t>
      </w:r>
      <w:proofErr w:type="gramStart"/>
      <w:r w:rsidRPr="000D3971">
        <w:rPr>
          <w:rFonts w:asciiTheme="minorEastAsia" w:eastAsiaTheme="minorEastAsia" w:hAnsiTheme="minorEastAsia" w:hint="eastAsia"/>
          <w:bCs/>
          <w:sz w:val="24"/>
          <w:lang w:eastAsia="zh-CN"/>
        </w:rPr>
        <w:t>证券资管产品</w:t>
      </w:r>
      <w:proofErr w:type="gramEnd"/>
      <w:r w:rsidRPr="000D3971">
        <w:rPr>
          <w:rFonts w:asciiTheme="minorEastAsia" w:eastAsiaTheme="minorEastAsia" w:hAnsiTheme="minorEastAsia" w:hint="eastAsia"/>
          <w:bCs/>
          <w:sz w:val="24"/>
          <w:lang w:eastAsia="zh-CN"/>
        </w:rPr>
        <w:t>及中国证监会认定的其他主体为交易对手开展逆回购交易的，可接受质押品的资质要求应当与基金合同约定的投资范围保持一致；</w:t>
      </w:r>
    </w:p>
    <w:p w14:paraId="7CE11067" w14:textId="77777777" w:rsidR="00D07BD4" w:rsidRPr="00940B0C" w:rsidRDefault="00D60D59" w:rsidP="00572DCD">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）本基金投资存托凭证的比例限制依照境内上市交易的股票执行；</w:t>
      </w:r>
    </w:p>
    <w:p w14:paraId="3750979F" w14:textId="0996F41C" w:rsidR="00D07BD4" w:rsidRPr="000D3971" w:rsidRDefault="00D07BD4" w:rsidP="00572DCD">
      <w:pPr>
        <w:spacing w:after="0" w:line="360" w:lineRule="auto"/>
        <w:ind w:firstLine="482"/>
        <w:rPr>
          <w:rFonts w:asciiTheme="minorEastAsia" w:eastAsiaTheme="minorEastAsia" w:hAnsiTheme="minorEastAsia"/>
          <w:bCs/>
          <w:sz w:val="24"/>
          <w:lang w:eastAsia="zh-CN"/>
        </w:rPr>
      </w:pPr>
      <w:r w:rsidRPr="00940B0C">
        <w:rPr>
          <w:rFonts w:asciiTheme="minorEastAsia" w:eastAsiaTheme="minorEastAsia" w:hAnsiTheme="minorEastAsia"/>
          <w:bCs/>
          <w:sz w:val="24"/>
          <w:lang w:eastAsia="zh-CN"/>
        </w:rPr>
        <w:t>（17）本基金参与融资的，在任何交易日日终持有的融资买入股票与其他有价证券市值之和，不得超过基金资产净值的95%；</w:t>
      </w:r>
    </w:p>
    <w:p w14:paraId="3A525744" w14:textId="4C00FCA7" w:rsidR="00E372BF" w:rsidRPr="000D3971" w:rsidRDefault="00D07BD4" w:rsidP="00572DCD">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w:t>
      </w:r>
      <w:r w:rsidRPr="000D3971">
        <w:rPr>
          <w:rFonts w:asciiTheme="minorEastAsia" w:eastAsiaTheme="minorEastAsia" w:hAnsiTheme="minorEastAsia"/>
          <w:bCs/>
          <w:sz w:val="24"/>
          <w:lang w:eastAsia="zh-CN"/>
        </w:rPr>
        <w:t>1</w:t>
      </w:r>
      <w:r>
        <w:rPr>
          <w:rFonts w:asciiTheme="minorEastAsia" w:eastAsiaTheme="minorEastAsia" w:hAnsiTheme="minorEastAsia"/>
          <w:bCs/>
          <w:sz w:val="24"/>
          <w:lang w:eastAsia="zh-CN"/>
        </w:rPr>
        <w:t>8</w:t>
      </w:r>
      <w:r w:rsidRPr="000D3971">
        <w:rPr>
          <w:rFonts w:asciiTheme="minorEastAsia" w:eastAsiaTheme="minorEastAsia" w:hAnsiTheme="minorEastAsia" w:hint="eastAsia"/>
          <w:bCs/>
          <w:sz w:val="24"/>
          <w:lang w:eastAsia="zh-CN"/>
        </w:rPr>
        <w:t>）</w:t>
      </w:r>
      <w:r w:rsidR="00D60D59" w:rsidRPr="000D3971">
        <w:rPr>
          <w:rFonts w:asciiTheme="minorEastAsia" w:eastAsiaTheme="minorEastAsia" w:hAnsiTheme="minorEastAsia" w:hint="eastAsia"/>
          <w:bCs/>
          <w:sz w:val="24"/>
          <w:lang w:eastAsia="zh-CN"/>
        </w:rPr>
        <w:t>法律法规及中国证监会规定的和《基金合同》约定的其他投资限制。</w:t>
      </w:r>
    </w:p>
    <w:p w14:paraId="03EA9464"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bCs/>
          <w:sz w:val="24"/>
          <w:lang w:eastAsia="zh-CN"/>
        </w:rPr>
        <w:t>除上述第（2）、（9）、（1</w:t>
      </w: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94B6BC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3D72E55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法律法规或监管部门取消或调整上述限制，如适用于本基金，基金管理人在履行适当程序后，本基金投资不再受相关限制或按调整后的规定执行。</w:t>
      </w:r>
    </w:p>
    <w:p w14:paraId="7BD54D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禁止行为</w:t>
      </w:r>
    </w:p>
    <w:p w14:paraId="4103E8E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为维护基金份额持有人的合法权益，基金财产不得用于下列投资或者活动：</w:t>
      </w:r>
    </w:p>
    <w:p w14:paraId="4E0BB77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（1）承销证券；</w:t>
      </w:r>
    </w:p>
    <w:p w14:paraId="328A5B9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违反规定</w:t>
      </w:r>
      <w:r w:rsidRPr="000D3971">
        <w:rPr>
          <w:rFonts w:asciiTheme="minorEastAsia" w:eastAsiaTheme="minorEastAsia" w:hAnsiTheme="minorEastAsia"/>
          <w:bCs/>
          <w:sz w:val="24"/>
          <w:lang w:eastAsia="zh-CN"/>
        </w:rPr>
        <w:t>向他人贷款或者提供担保；</w:t>
      </w:r>
    </w:p>
    <w:p w14:paraId="00E8D0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）从事承担无限责任的投资；</w:t>
      </w:r>
    </w:p>
    <w:p w14:paraId="7E9C48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）买卖其他基金份额，但是</w:t>
      </w:r>
      <w:r w:rsidRPr="000D3971">
        <w:rPr>
          <w:rFonts w:asciiTheme="minorEastAsia" w:eastAsiaTheme="minorEastAsia" w:hAnsiTheme="minorEastAsia" w:hint="eastAsia"/>
          <w:bCs/>
          <w:sz w:val="24"/>
          <w:lang w:eastAsia="zh-CN"/>
        </w:rPr>
        <w:t>中国证监会</w:t>
      </w:r>
      <w:r w:rsidRPr="000D3971">
        <w:rPr>
          <w:rFonts w:asciiTheme="minorEastAsia" w:eastAsiaTheme="minorEastAsia" w:hAnsiTheme="minorEastAsia"/>
          <w:bCs/>
          <w:sz w:val="24"/>
          <w:lang w:eastAsia="zh-CN"/>
        </w:rPr>
        <w:t>另有规定的除外；</w:t>
      </w:r>
    </w:p>
    <w:p w14:paraId="4C9F33F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）向其基金管理人、基金托管人出资；</w:t>
      </w:r>
    </w:p>
    <w:p w14:paraId="129A07E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）从事内幕交易、操纵证券交易价格及其他不正当的证券交易活动；</w:t>
      </w:r>
    </w:p>
    <w:p w14:paraId="3A2E6CC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sz w:val="24"/>
          <w:lang w:eastAsia="zh-CN"/>
        </w:rPr>
        <w:t>法律</w:t>
      </w:r>
      <w:r w:rsidRPr="000D3971">
        <w:rPr>
          <w:rFonts w:asciiTheme="minorEastAsia" w:eastAsiaTheme="minorEastAsia" w:hAnsiTheme="minorEastAsia" w:hint="eastAsia"/>
          <w:bCs/>
          <w:sz w:val="24"/>
          <w:lang w:eastAsia="zh-CN"/>
        </w:rPr>
        <w:t>、行政</w:t>
      </w:r>
      <w:r w:rsidRPr="000D3971">
        <w:rPr>
          <w:rFonts w:asciiTheme="minorEastAsia" w:eastAsiaTheme="minorEastAsia" w:hAnsiTheme="minorEastAsia" w:hint="eastAsia"/>
          <w:sz w:val="24"/>
          <w:lang w:eastAsia="zh-CN"/>
        </w:rPr>
        <w:t>法规</w:t>
      </w:r>
      <w:r w:rsidRPr="000D3971">
        <w:rPr>
          <w:rFonts w:asciiTheme="minorEastAsia" w:eastAsiaTheme="minorEastAsia" w:hAnsiTheme="minorEastAsia" w:hint="eastAsia"/>
          <w:bCs/>
          <w:sz w:val="24"/>
          <w:lang w:eastAsia="zh-CN"/>
        </w:rPr>
        <w:t>和</w:t>
      </w:r>
      <w:r w:rsidRPr="000D3971">
        <w:rPr>
          <w:rFonts w:asciiTheme="minorEastAsia" w:eastAsiaTheme="minorEastAsia" w:hAnsiTheme="minorEastAsia"/>
          <w:bCs/>
          <w:sz w:val="24"/>
          <w:lang w:eastAsia="zh-CN"/>
        </w:rPr>
        <w:t>中国证监会规定禁止的其他活动</w:t>
      </w:r>
      <w:r w:rsidRPr="000D3971">
        <w:rPr>
          <w:rFonts w:asciiTheme="minorEastAsia" w:eastAsiaTheme="minorEastAsia" w:hAnsiTheme="minorEastAsia" w:hint="eastAsia"/>
          <w:bCs/>
          <w:sz w:val="24"/>
          <w:lang w:eastAsia="zh-CN"/>
        </w:rPr>
        <w:t>。</w:t>
      </w:r>
    </w:p>
    <w:p w14:paraId="221007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如法律、行政法规或监管部门取消上述禁止性规定，</w:t>
      </w:r>
      <w:proofErr w:type="gramStart"/>
      <w:r w:rsidRPr="000D3971">
        <w:rPr>
          <w:rFonts w:asciiTheme="minorEastAsia" w:eastAsiaTheme="minorEastAsia" w:hAnsiTheme="minorEastAsia" w:hint="eastAsia"/>
          <w:bCs/>
          <w:sz w:val="24"/>
          <w:lang w:eastAsia="zh-CN"/>
        </w:rPr>
        <w:t>则基金</w:t>
      </w:r>
      <w:proofErr w:type="gramEnd"/>
      <w:r w:rsidRPr="000D3971">
        <w:rPr>
          <w:rFonts w:asciiTheme="minorEastAsia" w:eastAsiaTheme="minorEastAsia" w:hAnsiTheme="minorEastAsia" w:hint="eastAsia"/>
          <w:bCs/>
          <w:sz w:val="24"/>
          <w:lang w:eastAsia="zh-CN"/>
        </w:rPr>
        <w:t>管理人在履行适当程序后，本基金不受上述规定的限制。</w:t>
      </w:r>
    </w:p>
    <w:p w14:paraId="5BEF3C7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3、关联交易原则</w:t>
      </w:r>
    </w:p>
    <w:p w14:paraId="03F028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w:t>
      </w:r>
      <w:r w:rsidRPr="000D3971">
        <w:rPr>
          <w:rFonts w:asciiTheme="minorEastAsia" w:eastAsiaTheme="minorEastAsia" w:hAnsiTheme="minorEastAsia" w:hint="eastAsia"/>
          <w:bCs/>
          <w:sz w:val="24"/>
          <w:lang w:eastAsia="zh-CN"/>
        </w:rPr>
        <w:lastRenderedPageBreak/>
        <w:t>并经过三分之二以上的独立董事通过。基金管理人董事会应至少每半年对关联交易事项进行审查。</w:t>
      </w:r>
    </w:p>
    <w:p w14:paraId="2F47083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法律法规或监管部门对上述从事关联交易的条件和要求进行变更的，本基金可以变更后的规定为准。经与基金托管人协商一致，基金管理人履行适当程序后，可依据法律法规或监管部门规定对基金合同进行变更。</w:t>
      </w:r>
    </w:p>
    <w:bookmarkEnd w:id="278"/>
    <w:p w14:paraId="5312CB3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五、业绩比较基准</w:t>
      </w:r>
    </w:p>
    <w:p w14:paraId="130B07C0" w14:textId="1F8EAF20" w:rsidR="00E372BF"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本基金的</w:t>
      </w:r>
      <w:r w:rsidRPr="006071F4">
        <w:rPr>
          <w:rFonts w:asciiTheme="minorEastAsia" w:eastAsiaTheme="minorEastAsia" w:hAnsiTheme="minorEastAsia" w:hint="eastAsia"/>
          <w:bCs/>
          <w:sz w:val="24"/>
          <w:lang w:eastAsia="zh-CN"/>
        </w:rPr>
        <w:t>业绩比较基准</w:t>
      </w:r>
      <w:r w:rsidRPr="000D3971">
        <w:rPr>
          <w:rFonts w:asciiTheme="minorEastAsia" w:eastAsiaTheme="minorEastAsia" w:hAnsiTheme="minorEastAsia" w:hint="eastAsia"/>
          <w:bCs/>
          <w:sz w:val="24"/>
          <w:lang w:eastAsia="zh-CN"/>
        </w:rPr>
        <w:t>为：</w:t>
      </w:r>
      <w:bookmarkStart w:id="282" w:name="_Hlk96088862"/>
      <w:r w:rsidR="006071F4" w:rsidRPr="00572DCD">
        <w:rPr>
          <w:rFonts w:asciiTheme="minorEastAsia" w:eastAsiaTheme="minorEastAsia" w:hAnsiTheme="minorEastAsia" w:hint="eastAsia"/>
          <w:bCs/>
          <w:sz w:val="24"/>
          <w:lang w:eastAsia="zh-CN"/>
        </w:rPr>
        <w:t>沪深</w:t>
      </w:r>
      <w:r w:rsidR="006071F4" w:rsidRPr="00572DCD">
        <w:rPr>
          <w:rFonts w:asciiTheme="minorEastAsia" w:eastAsiaTheme="minorEastAsia" w:hAnsiTheme="minorEastAsia"/>
          <w:bCs/>
          <w:sz w:val="24"/>
          <w:lang w:eastAsia="zh-CN"/>
        </w:rPr>
        <w:t>300</w:t>
      </w:r>
      <w:r w:rsidR="006071F4" w:rsidRPr="00572DCD">
        <w:rPr>
          <w:rFonts w:asciiTheme="minorEastAsia" w:eastAsiaTheme="minorEastAsia" w:hAnsiTheme="minorEastAsia" w:hint="eastAsia"/>
          <w:bCs/>
          <w:sz w:val="24"/>
          <w:lang w:eastAsia="zh-CN"/>
        </w:rPr>
        <w:t>指数收益率×</w:t>
      </w:r>
      <w:r w:rsidR="006071F4" w:rsidRPr="00572DCD">
        <w:rPr>
          <w:rFonts w:asciiTheme="minorEastAsia" w:eastAsiaTheme="minorEastAsia" w:hAnsiTheme="minorEastAsia"/>
          <w:bCs/>
          <w:sz w:val="24"/>
          <w:lang w:eastAsia="zh-CN"/>
        </w:rPr>
        <w:t>70%+</w:t>
      </w:r>
      <w:r w:rsidR="006071F4" w:rsidRPr="00572DCD">
        <w:rPr>
          <w:rFonts w:asciiTheme="minorEastAsia" w:eastAsiaTheme="minorEastAsia" w:hAnsiTheme="minorEastAsia" w:hint="eastAsia"/>
          <w:bCs/>
          <w:sz w:val="24"/>
          <w:lang w:eastAsia="zh-CN"/>
        </w:rPr>
        <w:t>恒生指数收益率×</w:t>
      </w:r>
      <w:r w:rsidR="006071F4" w:rsidRPr="00572DCD">
        <w:rPr>
          <w:rFonts w:asciiTheme="minorEastAsia" w:eastAsiaTheme="minorEastAsia" w:hAnsiTheme="minorEastAsia"/>
          <w:bCs/>
          <w:sz w:val="24"/>
          <w:lang w:eastAsia="zh-CN"/>
        </w:rPr>
        <w:t>10%+</w:t>
      </w:r>
      <w:r w:rsidR="006071F4" w:rsidRPr="00572DCD">
        <w:rPr>
          <w:rFonts w:asciiTheme="minorEastAsia" w:eastAsiaTheme="minorEastAsia" w:hAnsiTheme="minorEastAsia" w:hint="eastAsia"/>
          <w:bCs/>
          <w:sz w:val="24"/>
          <w:lang w:eastAsia="zh-CN"/>
        </w:rPr>
        <w:t>中</w:t>
      </w:r>
      <w:proofErr w:type="gramStart"/>
      <w:r w:rsidR="006071F4" w:rsidRPr="00572DCD">
        <w:rPr>
          <w:rFonts w:asciiTheme="minorEastAsia" w:eastAsiaTheme="minorEastAsia" w:hAnsiTheme="minorEastAsia" w:hint="eastAsia"/>
          <w:bCs/>
          <w:sz w:val="24"/>
          <w:lang w:eastAsia="zh-CN"/>
        </w:rPr>
        <w:t>债综合</w:t>
      </w:r>
      <w:proofErr w:type="gramEnd"/>
      <w:r w:rsidR="006071F4" w:rsidRPr="00572DCD">
        <w:rPr>
          <w:rFonts w:asciiTheme="minorEastAsia" w:eastAsiaTheme="minorEastAsia" w:hAnsiTheme="minorEastAsia" w:hint="eastAsia"/>
          <w:bCs/>
          <w:sz w:val="24"/>
          <w:lang w:eastAsia="zh-CN"/>
        </w:rPr>
        <w:t>指数收益率×</w:t>
      </w:r>
      <w:r w:rsidR="006071F4" w:rsidRPr="00572DCD">
        <w:rPr>
          <w:rFonts w:asciiTheme="minorEastAsia" w:eastAsiaTheme="minorEastAsia" w:hAnsiTheme="minorEastAsia"/>
          <w:bCs/>
          <w:sz w:val="24"/>
          <w:lang w:eastAsia="zh-CN"/>
        </w:rPr>
        <w:t>20%</w:t>
      </w:r>
      <w:r w:rsidR="006071F4" w:rsidRPr="00572DCD">
        <w:rPr>
          <w:rFonts w:asciiTheme="minorEastAsia" w:eastAsiaTheme="minorEastAsia" w:hAnsiTheme="minorEastAsia" w:hint="eastAsia"/>
          <w:bCs/>
          <w:sz w:val="24"/>
          <w:lang w:eastAsia="zh-CN"/>
        </w:rPr>
        <w:t>。</w:t>
      </w:r>
    </w:p>
    <w:p w14:paraId="5680F9B9" w14:textId="12E6C46B" w:rsidR="006071F4" w:rsidRPr="00572DCD" w:rsidRDefault="006071F4" w:rsidP="000D3971">
      <w:pPr>
        <w:spacing w:after="0" w:line="360" w:lineRule="auto"/>
        <w:ind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沪深</w:t>
      </w:r>
      <w:r w:rsidRPr="00572DCD">
        <w:rPr>
          <w:rFonts w:asciiTheme="minorEastAsia" w:eastAsiaTheme="minorEastAsia" w:hAnsiTheme="minorEastAsia"/>
          <w:bCs/>
          <w:sz w:val="24"/>
          <w:lang w:eastAsia="zh-CN"/>
        </w:rPr>
        <w:t>300</w:t>
      </w:r>
      <w:r w:rsidRPr="00572DCD">
        <w:rPr>
          <w:rFonts w:asciiTheme="minorEastAsia" w:eastAsiaTheme="minorEastAsia" w:hAnsiTheme="minorEastAsia" w:hint="eastAsia"/>
          <w:bCs/>
          <w:sz w:val="24"/>
          <w:lang w:eastAsia="zh-CN"/>
        </w:rPr>
        <w:t>指数由专业指数提供商</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中证指数有限公司</w:t>
      </w:r>
      <w:r w:rsidRPr="00572DCD">
        <w:rPr>
          <w:rFonts w:asciiTheme="minorEastAsia" w:eastAsiaTheme="minorEastAsia" w:hAnsiTheme="minorEastAsia"/>
          <w:bCs/>
          <w:sz w:val="24"/>
          <w:lang w:eastAsia="zh-CN"/>
        </w:rPr>
        <w:t>”</w:t>
      </w:r>
      <w:r w:rsidRPr="00572DCD">
        <w:rPr>
          <w:rFonts w:asciiTheme="minorEastAsia" w:eastAsiaTheme="minorEastAsia" w:hAnsiTheme="minorEastAsia" w:hint="eastAsia"/>
          <w:bCs/>
          <w:sz w:val="24"/>
          <w:lang w:eastAsia="zh-CN"/>
        </w:rPr>
        <w:t>编制和发布，由从上海和深圳证券市场中选取的</w:t>
      </w:r>
      <w:r w:rsidRPr="00572DCD">
        <w:rPr>
          <w:rFonts w:asciiTheme="minorEastAsia" w:eastAsiaTheme="minorEastAsia" w:hAnsiTheme="minorEastAsia"/>
          <w:bCs/>
          <w:sz w:val="24"/>
          <w:lang w:eastAsia="zh-CN"/>
        </w:rPr>
        <w:t>300</w:t>
      </w:r>
      <w:r w:rsidRPr="00572DCD">
        <w:rPr>
          <w:rFonts w:asciiTheme="minorEastAsia" w:eastAsiaTheme="minorEastAsia" w:hAnsiTheme="minorEastAsia" w:hint="eastAsia"/>
          <w:bCs/>
          <w:sz w:val="24"/>
          <w:lang w:eastAsia="zh-CN"/>
        </w:rPr>
        <w:t>只</w:t>
      </w:r>
      <w:r w:rsidRPr="00572DCD">
        <w:rPr>
          <w:rFonts w:asciiTheme="minorEastAsia" w:eastAsiaTheme="minorEastAsia" w:hAnsiTheme="minorEastAsia"/>
          <w:bCs/>
          <w:sz w:val="24"/>
          <w:lang w:eastAsia="zh-CN"/>
        </w:rPr>
        <w:t>A</w:t>
      </w:r>
      <w:r w:rsidRPr="00572DCD">
        <w:rPr>
          <w:rFonts w:asciiTheme="minorEastAsia" w:eastAsiaTheme="minorEastAsia" w:hAnsiTheme="minorEastAsia" w:hint="eastAsia"/>
          <w:bCs/>
          <w:sz w:val="24"/>
          <w:lang w:eastAsia="zh-CN"/>
        </w:rPr>
        <w:t>股作为样本股编制而成。该指数以成份股的可自由流通股数进行加权，指数样本覆盖了沪深市场六成左右的市值，具有良好的市场代表性和市场影响力。</w:t>
      </w:r>
    </w:p>
    <w:p w14:paraId="648A435C" w14:textId="0106F0B9" w:rsidR="006071F4" w:rsidRPr="00572DCD" w:rsidRDefault="006071F4"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恒生指数是由恒生指数服务有限公司编制，以香港股票市场中的</w:t>
      </w:r>
      <w:r w:rsidRPr="00572DCD">
        <w:rPr>
          <w:rFonts w:asciiTheme="minorEastAsia" w:eastAsiaTheme="minorEastAsia" w:hAnsiTheme="minorEastAsia"/>
          <w:bCs/>
          <w:sz w:val="24"/>
          <w:lang w:eastAsia="zh-CN"/>
        </w:rPr>
        <w:t xml:space="preserve">50 </w:t>
      </w:r>
      <w:r w:rsidRPr="00572DCD">
        <w:rPr>
          <w:rFonts w:asciiTheme="minorEastAsia" w:eastAsiaTheme="minorEastAsia" w:hAnsiTheme="minorEastAsia" w:hint="eastAsia"/>
          <w:bCs/>
          <w:sz w:val="24"/>
          <w:lang w:eastAsia="zh-CN"/>
        </w:rPr>
        <w:t>家上市股票为成分股样本，以其发行量为权数的加权平均股价指数，是反映香港股市价</w:t>
      </w:r>
      <w:proofErr w:type="gramStart"/>
      <w:r w:rsidRPr="00572DCD">
        <w:rPr>
          <w:rFonts w:asciiTheme="minorEastAsia" w:eastAsiaTheme="minorEastAsia" w:hAnsiTheme="minorEastAsia" w:hint="eastAsia"/>
          <w:bCs/>
          <w:sz w:val="24"/>
          <w:lang w:eastAsia="zh-CN"/>
        </w:rPr>
        <w:t>幅趋势</w:t>
      </w:r>
      <w:proofErr w:type="gramEnd"/>
      <w:r w:rsidRPr="00572DCD">
        <w:rPr>
          <w:rFonts w:asciiTheme="minorEastAsia" w:eastAsiaTheme="minorEastAsia" w:hAnsiTheme="minorEastAsia" w:hint="eastAsia"/>
          <w:bCs/>
          <w:sz w:val="24"/>
          <w:lang w:eastAsia="zh-CN"/>
        </w:rPr>
        <w:t>最有影响的一种股价指数。本基金选择该指数来衡量港股投资部分的绩效。</w:t>
      </w:r>
      <w:r w:rsidRPr="00572DCD">
        <w:rPr>
          <w:rFonts w:asciiTheme="minorEastAsia" w:eastAsiaTheme="minorEastAsia" w:hAnsiTheme="minorEastAsia"/>
          <w:bCs/>
          <w:sz w:val="24"/>
          <w:lang w:eastAsia="zh-CN"/>
        </w:rPr>
        <w:t xml:space="preserve"> </w:t>
      </w:r>
    </w:p>
    <w:p w14:paraId="6C99445E" w14:textId="500A3BB7" w:rsidR="006071F4" w:rsidRPr="00572DCD" w:rsidRDefault="006071F4" w:rsidP="00572DCD">
      <w:pPr>
        <w:spacing w:after="0" w:line="360" w:lineRule="auto"/>
        <w:ind w:firstLineChars="200"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中</w:t>
      </w:r>
      <w:proofErr w:type="gramStart"/>
      <w:r w:rsidRPr="00572DCD">
        <w:rPr>
          <w:rFonts w:asciiTheme="minorEastAsia" w:eastAsiaTheme="minorEastAsia" w:hAnsiTheme="minorEastAsia" w:hint="eastAsia"/>
          <w:bCs/>
          <w:sz w:val="24"/>
          <w:lang w:eastAsia="zh-CN"/>
        </w:rPr>
        <w:t>债综合</w:t>
      </w:r>
      <w:proofErr w:type="gramEnd"/>
      <w:r w:rsidRPr="00572DCD">
        <w:rPr>
          <w:rFonts w:asciiTheme="minorEastAsia" w:eastAsiaTheme="minorEastAsia" w:hAnsiTheme="minorEastAsia" w:hint="eastAsia"/>
          <w:bCs/>
          <w:sz w:val="24"/>
          <w:lang w:eastAsia="zh-CN"/>
        </w:rPr>
        <w:t>指数是由中央国债登记结算有限责任公司编制，是以</w:t>
      </w:r>
      <w:r w:rsidRPr="00572DCD">
        <w:rPr>
          <w:rFonts w:asciiTheme="minorEastAsia" w:eastAsiaTheme="minorEastAsia" w:hAnsiTheme="minorEastAsia"/>
          <w:bCs/>
          <w:sz w:val="24"/>
          <w:lang w:eastAsia="zh-CN"/>
        </w:rPr>
        <w:t>2001</w:t>
      </w:r>
      <w:r w:rsidRPr="00572DCD">
        <w:rPr>
          <w:rFonts w:asciiTheme="minorEastAsia" w:eastAsiaTheme="minorEastAsia" w:hAnsiTheme="minorEastAsia" w:hint="eastAsia"/>
          <w:bCs/>
          <w:sz w:val="24"/>
          <w:lang w:eastAsia="zh-CN"/>
        </w:rPr>
        <w:t>年</w:t>
      </w:r>
      <w:r w:rsidRPr="00572DCD">
        <w:rPr>
          <w:rFonts w:asciiTheme="minorEastAsia" w:eastAsiaTheme="minorEastAsia" w:hAnsiTheme="minorEastAsia"/>
          <w:bCs/>
          <w:sz w:val="24"/>
          <w:lang w:eastAsia="zh-CN"/>
        </w:rPr>
        <w:t xml:space="preserve">12 </w:t>
      </w:r>
      <w:r w:rsidRPr="00572DCD">
        <w:rPr>
          <w:rFonts w:asciiTheme="minorEastAsia" w:eastAsiaTheme="minorEastAsia" w:hAnsiTheme="minorEastAsia" w:hint="eastAsia"/>
          <w:bCs/>
          <w:sz w:val="24"/>
          <w:lang w:eastAsia="zh-CN"/>
        </w:rPr>
        <w:t>月</w:t>
      </w:r>
      <w:r w:rsidRPr="00572DCD">
        <w:rPr>
          <w:rFonts w:asciiTheme="minorEastAsia" w:eastAsiaTheme="minorEastAsia" w:hAnsiTheme="minorEastAsia"/>
          <w:bCs/>
          <w:sz w:val="24"/>
          <w:lang w:eastAsia="zh-CN"/>
        </w:rPr>
        <w:t>31</w:t>
      </w:r>
      <w:r w:rsidRPr="00572DCD">
        <w:rPr>
          <w:rFonts w:asciiTheme="minorEastAsia" w:eastAsiaTheme="minorEastAsia" w:hAnsiTheme="minorEastAsia" w:hint="eastAsia"/>
          <w:bCs/>
          <w:sz w:val="24"/>
          <w:lang w:eastAsia="zh-CN"/>
        </w:rPr>
        <w:t>日为基期，基点为</w:t>
      </w:r>
      <w:r w:rsidRPr="00572DCD">
        <w:rPr>
          <w:rFonts w:asciiTheme="minorEastAsia" w:eastAsiaTheme="minorEastAsia" w:hAnsiTheme="minorEastAsia"/>
          <w:bCs/>
          <w:sz w:val="24"/>
          <w:lang w:eastAsia="zh-CN"/>
        </w:rPr>
        <w:t>100</w:t>
      </w:r>
      <w:r w:rsidRPr="00572DCD">
        <w:rPr>
          <w:rFonts w:asciiTheme="minorEastAsia" w:eastAsiaTheme="minorEastAsia" w:hAnsiTheme="minorEastAsia" w:hint="eastAsia"/>
          <w:bCs/>
          <w:sz w:val="24"/>
          <w:lang w:eastAsia="zh-CN"/>
        </w:rPr>
        <w:t>点，并于</w:t>
      </w:r>
      <w:r w:rsidRPr="00572DCD">
        <w:rPr>
          <w:rFonts w:asciiTheme="minorEastAsia" w:eastAsiaTheme="minorEastAsia" w:hAnsiTheme="minorEastAsia"/>
          <w:bCs/>
          <w:sz w:val="24"/>
          <w:lang w:eastAsia="zh-CN"/>
        </w:rPr>
        <w:t>2002</w:t>
      </w:r>
      <w:r w:rsidRPr="00572DCD">
        <w:rPr>
          <w:rFonts w:asciiTheme="minorEastAsia" w:eastAsiaTheme="minorEastAsia" w:hAnsiTheme="minorEastAsia" w:hint="eastAsia"/>
          <w:bCs/>
          <w:sz w:val="24"/>
          <w:lang w:eastAsia="zh-CN"/>
        </w:rPr>
        <w:t>年</w:t>
      </w:r>
      <w:r w:rsidRPr="00572DCD">
        <w:rPr>
          <w:rFonts w:asciiTheme="minorEastAsia" w:eastAsiaTheme="minorEastAsia" w:hAnsiTheme="minorEastAsia"/>
          <w:bCs/>
          <w:sz w:val="24"/>
          <w:lang w:eastAsia="zh-CN"/>
        </w:rPr>
        <w:t>12</w:t>
      </w:r>
      <w:r w:rsidRPr="00572DCD">
        <w:rPr>
          <w:rFonts w:asciiTheme="minorEastAsia" w:eastAsiaTheme="minorEastAsia" w:hAnsiTheme="minorEastAsia" w:hint="eastAsia"/>
          <w:bCs/>
          <w:sz w:val="24"/>
          <w:lang w:eastAsia="zh-CN"/>
        </w:rPr>
        <w:t>月</w:t>
      </w:r>
      <w:r w:rsidRPr="00572DCD">
        <w:rPr>
          <w:rFonts w:asciiTheme="minorEastAsia" w:eastAsiaTheme="minorEastAsia" w:hAnsiTheme="minorEastAsia"/>
          <w:bCs/>
          <w:sz w:val="24"/>
          <w:lang w:eastAsia="zh-CN"/>
        </w:rPr>
        <w:t>31</w:t>
      </w:r>
      <w:r w:rsidRPr="00572DCD">
        <w:rPr>
          <w:rFonts w:asciiTheme="minorEastAsia" w:eastAsiaTheme="minorEastAsia" w:hAnsiTheme="minorEastAsia" w:hint="eastAsia"/>
          <w:bCs/>
          <w:sz w:val="24"/>
          <w:lang w:eastAsia="zh-CN"/>
        </w:rPr>
        <w:t>日起发布。中</w:t>
      </w:r>
      <w:proofErr w:type="gramStart"/>
      <w:r w:rsidRPr="00572DCD">
        <w:rPr>
          <w:rFonts w:asciiTheme="minorEastAsia" w:eastAsiaTheme="minorEastAsia" w:hAnsiTheme="minorEastAsia" w:hint="eastAsia"/>
          <w:bCs/>
          <w:sz w:val="24"/>
          <w:lang w:eastAsia="zh-CN"/>
        </w:rPr>
        <w:t>债综合</w:t>
      </w:r>
      <w:proofErr w:type="gramEnd"/>
      <w:r w:rsidRPr="00572DCD">
        <w:rPr>
          <w:rFonts w:asciiTheme="minorEastAsia" w:eastAsiaTheme="minorEastAsia" w:hAnsiTheme="minorEastAsia" w:hint="eastAsia"/>
          <w:bCs/>
          <w:sz w:val="24"/>
          <w:lang w:eastAsia="zh-CN"/>
        </w:rPr>
        <w:t>指数的样本具有广泛的市场代表性，涵盖主要交易市场（银行间市场、交易所市场等）、</w:t>
      </w:r>
      <w:proofErr w:type="gramStart"/>
      <w:r w:rsidRPr="00572DCD">
        <w:rPr>
          <w:rFonts w:asciiTheme="minorEastAsia" w:eastAsiaTheme="minorEastAsia" w:hAnsiTheme="minorEastAsia" w:hint="eastAsia"/>
          <w:bCs/>
          <w:sz w:val="24"/>
          <w:lang w:eastAsia="zh-CN"/>
        </w:rPr>
        <w:t>不同发</w:t>
      </w:r>
      <w:proofErr w:type="gramEnd"/>
      <w:r w:rsidRPr="00572DCD">
        <w:rPr>
          <w:rFonts w:asciiTheme="minorEastAsia" w:eastAsiaTheme="minorEastAsia" w:hAnsiTheme="minorEastAsia" w:hint="eastAsia"/>
          <w:bCs/>
          <w:sz w:val="24"/>
          <w:lang w:eastAsia="zh-CN"/>
        </w:rPr>
        <w:t>行主体（政府、企业等）和期限（长期、中期、短期等），能够很好地反映中国债券市场总体价格水平和变动趋势，适合作为本基金的业绩比较基准。</w:t>
      </w:r>
      <w:r w:rsidRPr="00572DCD">
        <w:rPr>
          <w:rFonts w:asciiTheme="minorEastAsia" w:eastAsiaTheme="minorEastAsia" w:hAnsiTheme="minorEastAsia"/>
          <w:bCs/>
          <w:sz w:val="24"/>
          <w:lang w:eastAsia="zh-CN"/>
        </w:rPr>
        <w:t xml:space="preserve"> </w:t>
      </w:r>
    </w:p>
    <w:bookmarkEnd w:id="282"/>
    <w:p w14:paraId="7DF6121B"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bCs/>
          <w:sz w:val="24"/>
          <w:lang w:eastAsia="zh-CN"/>
        </w:rPr>
        <w:t>如果今后法律法规发生变化，或指数编制机构调整或停止该等指数的发布，或者有更权威的、更能为市场普遍接受的业绩比较基准推出，或者是市场上出现更加适合用于本基金的业绩比较基准时</w:t>
      </w:r>
      <w:r w:rsidRPr="000D3971">
        <w:rPr>
          <w:rFonts w:asciiTheme="minorEastAsia" w:eastAsiaTheme="minorEastAsia" w:hAnsiTheme="minorEastAsia"/>
          <w:bCs/>
          <w:sz w:val="24"/>
          <w:lang w:eastAsia="zh-CN"/>
        </w:rPr>
        <w:t>，本基金管理人可以依据维护投资</w:t>
      </w:r>
      <w:r w:rsidRPr="000D3971">
        <w:rPr>
          <w:rFonts w:asciiTheme="minorEastAsia" w:eastAsiaTheme="minorEastAsia" w:hAnsiTheme="minorEastAsia" w:hint="eastAsia"/>
          <w:bCs/>
          <w:sz w:val="24"/>
          <w:lang w:eastAsia="zh-CN"/>
        </w:rPr>
        <w:t>人</w:t>
      </w:r>
      <w:r w:rsidRPr="000D3971">
        <w:rPr>
          <w:rFonts w:asciiTheme="minorEastAsia" w:eastAsiaTheme="minorEastAsia" w:hAnsiTheme="minorEastAsia"/>
          <w:bCs/>
          <w:sz w:val="24"/>
          <w:lang w:eastAsia="zh-CN"/>
        </w:rPr>
        <w:t>合法权益的原则，在与基金托管人协商一致并按照监管部门要求履行适当程序后</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hint="eastAsia"/>
          <w:sz w:val="24"/>
          <w:lang w:eastAsia="zh-CN"/>
        </w:rPr>
        <w:t>变更业绩比较基准</w:t>
      </w:r>
      <w:r w:rsidRPr="000D3971">
        <w:rPr>
          <w:rFonts w:asciiTheme="minorEastAsia" w:eastAsiaTheme="minorEastAsia" w:hAnsiTheme="minorEastAsia"/>
          <w:bCs/>
          <w:sz w:val="24"/>
          <w:lang w:eastAsia="zh-CN"/>
        </w:rPr>
        <w:t>并及时公告。</w:t>
      </w:r>
    </w:p>
    <w:p w14:paraId="64218A2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六、风险收益特征</w:t>
      </w:r>
    </w:p>
    <w:p w14:paraId="75BE9744"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本基金属于混合型证券投资基金，通常预期风险与预期收益水平高于货币</w:t>
      </w:r>
      <w:r w:rsidRPr="000D3971">
        <w:rPr>
          <w:rFonts w:asciiTheme="minorEastAsia" w:eastAsiaTheme="minorEastAsia" w:hAnsiTheme="minorEastAsia" w:hint="eastAsia"/>
          <w:sz w:val="24"/>
          <w:lang w:eastAsia="zh-CN"/>
        </w:rPr>
        <w:lastRenderedPageBreak/>
        <w:t>市场基金和债券型基金，低于股票型基金。</w:t>
      </w:r>
    </w:p>
    <w:p w14:paraId="2BBE116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sz w:val="24"/>
          <w:lang w:eastAsia="zh-CN"/>
        </w:rPr>
        <w:t>本基金可投资港股通标的股票，需承担港股市场股价波动较大的风险、汇率风险、港股</w:t>
      </w:r>
      <w:proofErr w:type="gramStart"/>
      <w:r w:rsidRPr="000D3971">
        <w:rPr>
          <w:rFonts w:asciiTheme="minorEastAsia" w:eastAsiaTheme="minorEastAsia" w:hAnsiTheme="minorEastAsia" w:hint="eastAsia"/>
          <w:sz w:val="24"/>
          <w:lang w:eastAsia="zh-CN"/>
        </w:rPr>
        <w:t>通机制</w:t>
      </w:r>
      <w:proofErr w:type="gramEnd"/>
      <w:r w:rsidRPr="000D3971">
        <w:rPr>
          <w:rFonts w:asciiTheme="minorEastAsia" w:eastAsiaTheme="minorEastAsia" w:hAnsiTheme="minorEastAsia" w:hint="eastAsia"/>
          <w:sz w:val="24"/>
          <w:lang w:eastAsia="zh-CN"/>
        </w:rPr>
        <w:t>下交易日不连贯可能带来的风险以及境外市场的风险等风险。</w:t>
      </w:r>
    </w:p>
    <w:p w14:paraId="35AD6B83"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七、基金管理人代表基金行使股东或债权人权利的处理原则及方法</w:t>
      </w:r>
    </w:p>
    <w:p w14:paraId="5902600C"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 xml:space="preserve">1、基金管理人按照国家有关规定代表基金独立行使股东或债权人权利，保护基金份额持有人的利益； </w:t>
      </w:r>
    </w:p>
    <w:p w14:paraId="4B2B95EF"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 xml:space="preserve">2、不谋求对上市公司的控股； </w:t>
      </w:r>
    </w:p>
    <w:p w14:paraId="6223C90A"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 xml:space="preserve">3、有利于基金财产的安全与增值； </w:t>
      </w:r>
    </w:p>
    <w:p w14:paraId="11E46EF6"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4、不通过关联交易为自身、雇员、授权代理人或任何存在利害关系的第三人牟取任何不当利益。</w:t>
      </w:r>
    </w:p>
    <w:p w14:paraId="03817D2E"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八、</w:t>
      </w:r>
      <w:proofErr w:type="gramStart"/>
      <w:r w:rsidRPr="000D3971">
        <w:rPr>
          <w:rFonts w:asciiTheme="minorEastAsia" w:eastAsiaTheme="minorEastAsia" w:hAnsiTheme="minorEastAsia" w:hint="eastAsia"/>
          <w:sz w:val="24"/>
          <w:lang w:eastAsia="zh-CN"/>
        </w:rPr>
        <w:t>侧袋机制</w:t>
      </w:r>
      <w:proofErr w:type="gramEnd"/>
      <w:r w:rsidRPr="000D3971">
        <w:rPr>
          <w:rFonts w:asciiTheme="minorEastAsia" w:eastAsiaTheme="minorEastAsia" w:hAnsiTheme="minorEastAsia" w:hint="eastAsia"/>
          <w:sz w:val="24"/>
          <w:lang w:eastAsia="zh-CN"/>
        </w:rPr>
        <w:t>的实施和投资运作安排</w:t>
      </w:r>
    </w:p>
    <w:p w14:paraId="19AC0ED4"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0D3971">
        <w:rPr>
          <w:rFonts w:asciiTheme="minorEastAsia" w:eastAsiaTheme="minorEastAsia" w:hAnsiTheme="minorEastAsia" w:hint="eastAsia"/>
          <w:sz w:val="24"/>
          <w:lang w:eastAsia="zh-CN"/>
        </w:rPr>
        <w:t>启用侧袋机制</w:t>
      </w:r>
      <w:proofErr w:type="gramEnd"/>
      <w:r w:rsidRPr="000D3971">
        <w:rPr>
          <w:rFonts w:asciiTheme="minorEastAsia" w:eastAsiaTheme="minorEastAsia" w:hAnsiTheme="minorEastAsia" w:hint="eastAsia"/>
          <w:sz w:val="24"/>
          <w:lang w:eastAsia="zh-CN"/>
        </w:rPr>
        <w:t>。</w:t>
      </w:r>
    </w:p>
    <w:p w14:paraId="78C18892"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proofErr w:type="gramStart"/>
      <w:r w:rsidRPr="000D3971">
        <w:rPr>
          <w:rFonts w:asciiTheme="minorEastAsia" w:eastAsiaTheme="minorEastAsia" w:hAnsiTheme="minorEastAsia" w:hint="eastAsia"/>
          <w:sz w:val="24"/>
          <w:lang w:eastAsia="zh-CN"/>
        </w:rPr>
        <w:t>侧袋机制</w:t>
      </w:r>
      <w:proofErr w:type="gramEnd"/>
      <w:r w:rsidRPr="000D3971">
        <w:rPr>
          <w:rFonts w:asciiTheme="minorEastAsia" w:eastAsiaTheme="minorEastAsia" w:hAnsiTheme="minorEastAsia" w:hint="eastAsia"/>
          <w:sz w:val="24"/>
          <w:lang w:eastAsia="zh-CN"/>
        </w:rPr>
        <w:t>实施期间，本部分约定的投资组合比例、投资策略、组合限制、业绩比较基准、风险收益特征等约定仅</w:t>
      </w:r>
      <w:proofErr w:type="gramStart"/>
      <w:r w:rsidRPr="000D3971">
        <w:rPr>
          <w:rFonts w:asciiTheme="minorEastAsia" w:eastAsiaTheme="minorEastAsia" w:hAnsiTheme="minorEastAsia" w:hint="eastAsia"/>
          <w:sz w:val="24"/>
          <w:lang w:eastAsia="zh-CN"/>
        </w:rPr>
        <w:t>适用于主袋账</w:t>
      </w:r>
      <w:proofErr w:type="gramEnd"/>
      <w:r w:rsidRPr="000D3971">
        <w:rPr>
          <w:rFonts w:asciiTheme="minorEastAsia" w:eastAsiaTheme="minorEastAsia" w:hAnsiTheme="minorEastAsia" w:hint="eastAsia"/>
          <w:sz w:val="24"/>
          <w:lang w:eastAsia="zh-CN"/>
        </w:rPr>
        <w:t>户。</w:t>
      </w:r>
    </w:p>
    <w:p w14:paraId="33A133A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proofErr w:type="gramStart"/>
      <w:r w:rsidRPr="000D3971">
        <w:rPr>
          <w:rFonts w:asciiTheme="minorEastAsia" w:eastAsiaTheme="minorEastAsia" w:hAnsiTheme="minorEastAsia" w:hint="eastAsia"/>
          <w:sz w:val="24"/>
          <w:lang w:eastAsia="zh-CN"/>
        </w:rPr>
        <w:t>侧袋账户</w:t>
      </w:r>
      <w:proofErr w:type="gramEnd"/>
      <w:r w:rsidRPr="000D3971">
        <w:rPr>
          <w:rFonts w:asciiTheme="minorEastAsia" w:eastAsiaTheme="minorEastAsia" w:hAnsiTheme="minorEastAsia" w:hint="eastAsia"/>
          <w:sz w:val="24"/>
          <w:lang w:eastAsia="zh-CN"/>
        </w:rPr>
        <w:t>的实施条件、实施程序、运作安排、投资安排、特定资产的处置变现和支付等对投资者权益有重大影响的事项详见招募说明书的规定。</w:t>
      </w:r>
    </w:p>
    <w:p w14:paraId="4A47C684" w14:textId="77777777" w:rsidR="00E372BF" w:rsidRDefault="00D60D59">
      <w:pPr>
        <w:rPr>
          <w:bCs/>
          <w:sz w:val="24"/>
          <w:lang w:eastAsia="zh-CN"/>
        </w:rPr>
      </w:pPr>
      <w:r>
        <w:rPr>
          <w:bCs/>
          <w:sz w:val="24"/>
          <w:lang w:eastAsia="zh-CN"/>
        </w:rPr>
        <w:br w:type="page"/>
      </w:r>
    </w:p>
    <w:p w14:paraId="3E9793EA" w14:textId="77777777" w:rsidR="00E372BF" w:rsidRDefault="00D60D59">
      <w:pPr>
        <w:pStyle w:val="1"/>
        <w:spacing w:before="0" w:after="0"/>
        <w:jc w:val="center"/>
        <w:rPr>
          <w:rFonts w:ascii="Times New Roman"/>
          <w:color w:val="auto"/>
          <w:sz w:val="30"/>
          <w:lang w:eastAsia="zh-CN"/>
        </w:rPr>
      </w:pPr>
      <w:bookmarkStart w:id="283" w:name="_Toc93226145"/>
      <w:bookmarkStart w:id="284" w:name="_Toc92662704"/>
      <w:bookmarkStart w:id="285" w:name="_Toc18000"/>
      <w:bookmarkStart w:id="286" w:name="_Toc31611"/>
      <w:bookmarkStart w:id="287" w:name="_Toc32030"/>
      <w:bookmarkStart w:id="288" w:name="_Toc128310496"/>
      <w:bookmarkStart w:id="289" w:name="_Toc3054"/>
      <w:bookmarkStart w:id="290" w:name="_Toc20782"/>
      <w:bookmarkStart w:id="291" w:name="_Toc26114"/>
      <w:bookmarkStart w:id="292" w:name="_Toc20102"/>
      <w:bookmarkStart w:id="293" w:name="_Toc21642"/>
      <w:bookmarkStart w:id="294" w:name="_Toc139991743"/>
      <w:bookmarkStart w:id="295" w:name="_Toc29561"/>
      <w:bookmarkStart w:id="296" w:name="_Toc24474"/>
      <w:bookmarkStart w:id="297" w:name="_Toc141703893"/>
      <w:bookmarkStart w:id="298" w:name="_Toc130563467"/>
      <w:bookmarkEnd w:id="272"/>
      <w:r>
        <w:rPr>
          <w:rFonts w:ascii="Times New Roman"/>
          <w:color w:val="auto"/>
          <w:sz w:val="30"/>
          <w:lang w:eastAsia="zh-CN"/>
        </w:rPr>
        <w:lastRenderedPageBreak/>
        <w:t>第十三部分</w:t>
      </w:r>
      <w:r>
        <w:rPr>
          <w:rFonts w:ascii="Times New Roman"/>
          <w:color w:val="auto"/>
          <w:sz w:val="30"/>
          <w:lang w:eastAsia="zh-CN"/>
        </w:rPr>
        <w:t xml:space="preserve">  </w:t>
      </w:r>
      <w:r>
        <w:rPr>
          <w:rFonts w:ascii="Times New Roman"/>
          <w:color w:val="auto"/>
          <w:sz w:val="30"/>
          <w:lang w:eastAsia="zh-CN"/>
        </w:rPr>
        <w:t>基金</w:t>
      </w:r>
      <w:bookmarkEnd w:id="283"/>
      <w:bookmarkEnd w:id="284"/>
      <w:r>
        <w:rPr>
          <w:rFonts w:ascii="Times New Roman"/>
          <w:color w:val="auto"/>
          <w:sz w:val="30"/>
          <w:lang w:eastAsia="zh-CN"/>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812494E" w14:textId="77777777" w:rsidR="00E372BF" w:rsidRDefault="00E372BF">
      <w:pPr>
        <w:spacing w:line="360" w:lineRule="auto"/>
        <w:ind w:firstLine="480"/>
        <w:rPr>
          <w:bCs/>
          <w:sz w:val="24"/>
          <w:lang w:eastAsia="zh-CN"/>
        </w:rPr>
      </w:pPr>
    </w:p>
    <w:p w14:paraId="5093123F"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299" w:name="_Hlk96368017"/>
      <w:r w:rsidRPr="000D3971">
        <w:rPr>
          <w:rFonts w:asciiTheme="minorEastAsia" w:eastAsiaTheme="minorEastAsia" w:hAnsiTheme="minorEastAsia"/>
          <w:bCs/>
          <w:sz w:val="24"/>
          <w:lang w:eastAsia="zh-CN"/>
        </w:rPr>
        <w:t>一、基金资产总值</w:t>
      </w:r>
    </w:p>
    <w:p w14:paraId="352FDDB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基金资产总值是指购买的</w:t>
      </w:r>
      <w:r w:rsidRPr="000D3971">
        <w:rPr>
          <w:rFonts w:asciiTheme="minorEastAsia" w:eastAsiaTheme="minorEastAsia" w:hAnsiTheme="minorEastAsia" w:hint="eastAsia"/>
          <w:bCs/>
          <w:sz w:val="24"/>
          <w:lang w:eastAsia="zh-CN"/>
        </w:rPr>
        <w:t>各类</w:t>
      </w:r>
      <w:r w:rsidRPr="000D3971">
        <w:rPr>
          <w:rFonts w:asciiTheme="minorEastAsia" w:eastAsiaTheme="minorEastAsia" w:hAnsiTheme="minorEastAsia"/>
          <w:bCs/>
          <w:sz w:val="24"/>
          <w:lang w:eastAsia="zh-CN"/>
        </w:rPr>
        <w:t>证券及票据价值、银行存款本息和基金应收的申购基金款以及其他投资所形成的价值总和。</w:t>
      </w:r>
    </w:p>
    <w:p w14:paraId="0859A5BA"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二、基金资产净值</w:t>
      </w:r>
    </w:p>
    <w:p w14:paraId="723787CA"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基金资产净值是指基金资产总值减去基金负债后的价值。</w:t>
      </w:r>
    </w:p>
    <w:bookmarkEnd w:id="299"/>
    <w:p w14:paraId="57614B9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三、基金财产的账户</w:t>
      </w:r>
    </w:p>
    <w:p w14:paraId="4A9CC4D4" w14:textId="77777777" w:rsidR="00E372BF" w:rsidRPr="000D3971" w:rsidRDefault="00D60D59" w:rsidP="000D3971">
      <w:pPr>
        <w:spacing w:after="0" w:line="360" w:lineRule="auto"/>
        <w:ind w:firstLine="482"/>
        <w:rPr>
          <w:rFonts w:asciiTheme="minorEastAsia" w:eastAsiaTheme="minorEastAsia" w:hAnsiTheme="minorEastAsia"/>
          <w:lang w:eastAsia="zh-CN"/>
        </w:rPr>
      </w:pPr>
      <w:r w:rsidRPr="000D3971">
        <w:rPr>
          <w:rFonts w:asciiTheme="minorEastAsia" w:eastAsiaTheme="minorEastAsia" w:hAnsiTheme="minorEastAsia"/>
          <w:bCs/>
          <w:sz w:val="24"/>
          <w:lang w:eastAsia="zh-CN"/>
        </w:rPr>
        <w:t>基金托管人根据相关法律法规、规范性文件为本基金开立资金</w:t>
      </w:r>
      <w:r w:rsidRPr="000D3971">
        <w:rPr>
          <w:rFonts w:asciiTheme="minorEastAsia" w:eastAsiaTheme="minorEastAsia" w:hAnsiTheme="minorEastAsia" w:hint="eastAsia"/>
          <w:bCs/>
          <w:sz w:val="24"/>
          <w:lang w:eastAsia="zh-CN"/>
        </w:rPr>
        <w:t>账户</w:t>
      </w:r>
      <w:r w:rsidRPr="000D3971">
        <w:rPr>
          <w:rFonts w:asciiTheme="minorEastAsia" w:eastAsiaTheme="minorEastAsia" w:hAnsiTheme="minorEastAsia"/>
          <w:bCs/>
          <w:sz w:val="24"/>
          <w:lang w:eastAsia="zh-CN"/>
        </w:rPr>
        <w:t>、证券</w:t>
      </w:r>
      <w:r w:rsidRPr="000D3971">
        <w:rPr>
          <w:rFonts w:asciiTheme="minorEastAsia" w:eastAsiaTheme="minorEastAsia" w:hAnsiTheme="minorEastAsia" w:hint="eastAsia"/>
          <w:bCs/>
          <w:sz w:val="24"/>
          <w:lang w:eastAsia="zh-CN"/>
        </w:rPr>
        <w:t>账户</w:t>
      </w:r>
      <w:r w:rsidRPr="000D3971">
        <w:rPr>
          <w:rFonts w:asciiTheme="minorEastAsia" w:eastAsiaTheme="minorEastAsia" w:hAnsiTheme="minorEastAsia"/>
          <w:bCs/>
          <w:sz w:val="24"/>
          <w:lang w:eastAsia="zh-CN"/>
        </w:rPr>
        <w:t>以及投资所需的其他专用</w:t>
      </w:r>
      <w:r w:rsidRPr="000D3971">
        <w:rPr>
          <w:rFonts w:asciiTheme="minorEastAsia" w:eastAsiaTheme="minorEastAsia" w:hAnsiTheme="minorEastAsia" w:hint="eastAsia"/>
          <w:bCs/>
          <w:sz w:val="24"/>
          <w:lang w:eastAsia="zh-CN"/>
        </w:rPr>
        <w:t>账户</w:t>
      </w:r>
      <w:r w:rsidRPr="000D3971">
        <w:rPr>
          <w:rFonts w:asciiTheme="minorEastAsia" w:eastAsiaTheme="minorEastAsia" w:hAnsiTheme="minorEastAsia"/>
          <w:bCs/>
          <w:sz w:val="24"/>
          <w:lang w:eastAsia="zh-CN"/>
        </w:rPr>
        <w:t>。开立的基金专用账户与基金管理人、基金托管人、基金销售机构和基金登记机构自有的财产账户以及其他基金财产账户相独立。</w:t>
      </w:r>
      <w:bookmarkStart w:id="300" w:name="_Hlt88841837"/>
      <w:bookmarkEnd w:id="300"/>
    </w:p>
    <w:p w14:paraId="7B37D9F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四、基金财产的保管和处分</w:t>
      </w:r>
      <w:bookmarkStart w:id="301" w:name="_Hlt88900062"/>
      <w:bookmarkEnd w:id="301"/>
    </w:p>
    <w:p w14:paraId="28B200F2"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本基金财产独立于基金管理人、基金托管人和基金</w:t>
      </w:r>
      <w:r w:rsidRPr="000D3971">
        <w:rPr>
          <w:rFonts w:asciiTheme="minorEastAsia" w:eastAsiaTheme="minorEastAsia" w:hAnsiTheme="minorEastAsia" w:hint="eastAsia"/>
          <w:bCs/>
          <w:sz w:val="24"/>
          <w:lang w:eastAsia="zh-CN"/>
        </w:rPr>
        <w:t>销售</w:t>
      </w:r>
      <w:r w:rsidRPr="000D3971">
        <w:rPr>
          <w:rFonts w:asciiTheme="minorEastAsia" w:eastAsiaTheme="minorEastAsia" w:hAnsiTheme="minorEastAsia"/>
          <w:bCs/>
          <w:sz w:val="24"/>
          <w:lang w:eastAsia="zh-CN"/>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0D3971">
        <w:rPr>
          <w:rFonts w:asciiTheme="minorEastAsia" w:eastAsiaTheme="minorEastAsia" w:hAnsiTheme="minorEastAsia"/>
          <w:bCs/>
          <w:sz w:val="24"/>
          <w:lang w:eastAsia="zh-CN"/>
        </w:rPr>
        <w:t>律法规</w:t>
      </w:r>
      <w:proofErr w:type="gramEnd"/>
      <w:r w:rsidRPr="000D3971">
        <w:rPr>
          <w:rFonts w:asciiTheme="minorEastAsia" w:eastAsiaTheme="minorEastAsia" w:hAnsiTheme="minorEastAsia"/>
          <w:bCs/>
          <w:sz w:val="24"/>
          <w:lang w:eastAsia="zh-CN"/>
        </w:rPr>
        <w:t>和《基金合同》的规定处分外，基金财产不得被处分。</w:t>
      </w:r>
    </w:p>
    <w:p w14:paraId="4FDB158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D3971">
        <w:rPr>
          <w:rFonts w:asciiTheme="minorEastAsia" w:eastAsiaTheme="minorEastAsia" w:hAnsiTheme="minorEastAsia"/>
          <w:bCs/>
          <w:sz w:val="24"/>
          <w:lang w:eastAsia="zh-CN"/>
        </w:rPr>
        <w:t>抵销</w:t>
      </w:r>
      <w:proofErr w:type="gramEnd"/>
      <w:r w:rsidRPr="000D3971">
        <w:rPr>
          <w:rFonts w:asciiTheme="minorEastAsia" w:eastAsiaTheme="minorEastAsia" w:hAnsiTheme="minorEastAsia"/>
          <w:bCs/>
          <w:sz w:val="24"/>
          <w:lang w:eastAsia="zh-CN"/>
        </w:rPr>
        <w:t>；基金管理人管理运作不同基金的基金财产所产生的债权债务不得相互</w:t>
      </w:r>
      <w:proofErr w:type="gramStart"/>
      <w:r w:rsidRPr="000D3971">
        <w:rPr>
          <w:rFonts w:asciiTheme="minorEastAsia" w:eastAsiaTheme="minorEastAsia" w:hAnsiTheme="minorEastAsia"/>
          <w:bCs/>
          <w:sz w:val="24"/>
          <w:lang w:eastAsia="zh-CN"/>
        </w:rPr>
        <w:t>抵销</w:t>
      </w:r>
      <w:proofErr w:type="gramEnd"/>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非因基金财产本身承担的债务，不得对基金财产强制执行。</w:t>
      </w:r>
    </w:p>
    <w:p w14:paraId="22D51503" w14:textId="77777777" w:rsidR="00E372BF" w:rsidRDefault="00D60D59">
      <w:pPr>
        <w:pStyle w:val="1"/>
        <w:spacing w:before="0" w:after="0"/>
        <w:jc w:val="center"/>
        <w:rPr>
          <w:rFonts w:ascii="Times New Roman"/>
          <w:color w:val="auto"/>
          <w:sz w:val="30"/>
          <w:lang w:eastAsia="zh-CN"/>
        </w:rPr>
      </w:pPr>
      <w:r>
        <w:rPr>
          <w:rFonts w:ascii="Times New Roman"/>
          <w:b w:val="0"/>
          <w:bCs/>
          <w:color w:val="auto"/>
          <w:sz w:val="21"/>
          <w:lang w:eastAsia="zh-CN"/>
        </w:rPr>
        <w:br w:type="page"/>
      </w:r>
      <w:bookmarkStart w:id="302" w:name="_Toc17782"/>
      <w:bookmarkStart w:id="303" w:name="_Toc7802"/>
      <w:bookmarkStart w:id="304" w:name="_Toc19714"/>
      <w:bookmarkStart w:id="305" w:name="_Toc871"/>
      <w:bookmarkStart w:id="306" w:name="_Toc31917"/>
      <w:bookmarkStart w:id="307" w:name="_Toc27832"/>
      <w:bookmarkStart w:id="308" w:name="_Toc130563468"/>
      <w:bookmarkStart w:id="309" w:name="_Toc141703894"/>
      <w:bookmarkStart w:id="310" w:name="_Toc139991744"/>
      <w:r>
        <w:rPr>
          <w:rFonts w:ascii="Times New Roman"/>
          <w:color w:val="auto"/>
          <w:sz w:val="30"/>
          <w:lang w:eastAsia="zh-CN"/>
        </w:rPr>
        <w:lastRenderedPageBreak/>
        <w:t>第十四部分</w:t>
      </w:r>
      <w:r>
        <w:rPr>
          <w:rFonts w:ascii="Times New Roman"/>
          <w:color w:val="auto"/>
          <w:sz w:val="30"/>
          <w:lang w:eastAsia="zh-CN"/>
        </w:rPr>
        <w:t xml:space="preserve">  </w:t>
      </w:r>
      <w:r>
        <w:rPr>
          <w:rFonts w:ascii="Times New Roman"/>
          <w:color w:val="auto"/>
          <w:sz w:val="30"/>
          <w:lang w:eastAsia="zh-CN"/>
        </w:rPr>
        <w:t>基金资产估值</w:t>
      </w:r>
      <w:bookmarkEnd w:id="302"/>
      <w:bookmarkEnd w:id="303"/>
      <w:bookmarkEnd w:id="304"/>
      <w:bookmarkEnd w:id="305"/>
      <w:bookmarkEnd w:id="306"/>
      <w:bookmarkEnd w:id="307"/>
      <w:bookmarkEnd w:id="308"/>
    </w:p>
    <w:p w14:paraId="6393E66F" w14:textId="77777777" w:rsidR="00E372BF" w:rsidRDefault="00E372BF">
      <w:pPr>
        <w:spacing w:line="360" w:lineRule="auto"/>
        <w:ind w:firstLine="480"/>
        <w:rPr>
          <w:bCs/>
          <w:sz w:val="24"/>
          <w:lang w:eastAsia="zh-CN"/>
        </w:rPr>
      </w:pPr>
    </w:p>
    <w:p w14:paraId="3BFC221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311" w:name="_Toc141703895"/>
      <w:bookmarkStart w:id="312" w:name="_Toc139991745"/>
      <w:bookmarkStart w:id="313" w:name="_Toc32046"/>
      <w:bookmarkEnd w:id="309"/>
      <w:bookmarkEnd w:id="310"/>
      <w:r w:rsidRPr="000D3971">
        <w:rPr>
          <w:rFonts w:asciiTheme="minorEastAsia" w:eastAsiaTheme="minorEastAsia" w:hAnsiTheme="minorEastAsia"/>
          <w:bCs/>
          <w:sz w:val="24"/>
          <w:lang w:eastAsia="zh-CN"/>
        </w:rPr>
        <w:t>一、估值日</w:t>
      </w:r>
    </w:p>
    <w:p w14:paraId="52B3B5A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本基金的估值日为本基金相关的证券交易场所的交易日以及国家法律法规规定需要对外披露基金净值的</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日。</w:t>
      </w:r>
    </w:p>
    <w:p w14:paraId="534D7CF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二、估值对象</w:t>
      </w:r>
    </w:p>
    <w:p w14:paraId="5EC02F1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基金所拥有的股票、</w:t>
      </w:r>
      <w:r w:rsidRPr="000D3971">
        <w:rPr>
          <w:rFonts w:asciiTheme="minorEastAsia" w:eastAsiaTheme="minorEastAsia" w:hAnsiTheme="minorEastAsia" w:hint="eastAsia"/>
          <w:sz w:val="24"/>
          <w:lang w:eastAsia="zh-CN"/>
        </w:rPr>
        <w:t>股指期货</w:t>
      </w:r>
      <w:r w:rsidRPr="000D3971">
        <w:rPr>
          <w:rFonts w:asciiTheme="minorEastAsia" w:eastAsiaTheme="minorEastAsia" w:hAnsiTheme="minorEastAsia" w:hint="eastAsia"/>
          <w:bCs/>
          <w:sz w:val="24"/>
          <w:lang w:eastAsia="zh-CN"/>
        </w:rPr>
        <w:t>和国债期货</w:t>
      </w:r>
      <w:r w:rsidRPr="000D3971">
        <w:rPr>
          <w:rFonts w:asciiTheme="minorEastAsia" w:eastAsiaTheme="minorEastAsia" w:hAnsiTheme="minorEastAsia" w:hint="eastAsia"/>
          <w:sz w:val="24"/>
          <w:lang w:eastAsia="zh-CN"/>
        </w:rPr>
        <w:t>合约、</w:t>
      </w:r>
      <w:r w:rsidRPr="000D3971">
        <w:rPr>
          <w:rFonts w:asciiTheme="minorEastAsia" w:eastAsiaTheme="minorEastAsia" w:hAnsiTheme="minorEastAsia"/>
          <w:bCs/>
          <w:sz w:val="24"/>
          <w:lang w:eastAsia="zh-CN"/>
        </w:rPr>
        <w:t>债券和银行存款本息、应收款项、其它投资等资产及负债。</w:t>
      </w:r>
    </w:p>
    <w:p w14:paraId="0DDBDFB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三、估值原则</w:t>
      </w:r>
    </w:p>
    <w:p w14:paraId="4721950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基金管理人在确定相关金融资产和金融负债的公允价值时，应符合《企业会计准则》、监管部门有关规定。</w:t>
      </w:r>
    </w:p>
    <w:p w14:paraId="6E5F979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448735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A7CF26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66CE6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（三）如经济环境发生重大变化或证券发行人发生影响证券价格的重大事件，使潜在估值调整对前一估值日的基金资产净值的影响在0.25%以上的，应对估值进行调整并确定公允价值。</w:t>
      </w:r>
    </w:p>
    <w:p w14:paraId="0ADBA6E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四</w:t>
      </w:r>
      <w:r w:rsidRPr="000D3971">
        <w:rPr>
          <w:rFonts w:asciiTheme="minorEastAsia" w:eastAsiaTheme="minorEastAsia" w:hAnsiTheme="minorEastAsia"/>
          <w:bCs/>
          <w:sz w:val="24"/>
          <w:lang w:eastAsia="zh-CN"/>
        </w:rPr>
        <w:t>、估值方法</w:t>
      </w:r>
    </w:p>
    <w:p w14:paraId="279F2DD6" w14:textId="77777777" w:rsidR="00E372BF" w:rsidRPr="000D3971" w:rsidRDefault="00D60D59" w:rsidP="00572DCD">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1、证券交易所上市的有价证券的估值</w:t>
      </w:r>
    </w:p>
    <w:p w14:paraId="20AE2184" w14:textId="77777777" w:rsidR="00E372BF" w:rsidRPr="000D3971" w:rsidRDefault="00D60D59" w:rsidP="0061694A">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（1）交易所上市的有价证券（包括股票等），以其估值日在证券交易所挂牌的市价（收盘价）估值；估值日无交易的，且最近交易日后经济环境未发生重大变化</w:t>
      </w:r>
      <w:r w:rsidRPr="000D3971">
        <w:rPr>
          <w:rFonts w:asciiTheme="minorEastAsia" w:eastAsiaTheme="minorEastAsia" w:hAnsiTheme="minorEastAsia" w:hint="eastAsia"/>
          <w:bCs/>
          <w:sz w:val="24"/>
          <w:lang w:eastAsia="zh-CN"/>
        </w:rPr>
        <w:t>或</w:t>
      </w:r>
      <w:r w:rsidRPr="000D3971">
        <w:rPr>
          <w:rFonts w:asciiTheme="minorEastAsia" w:eastAsiaTheme="minorEastAsia" w:hAnsiTheme="minorEastAsia"/>
          <w:bCs/>
          <w:sz w:val="24"/>
          <w:lang w:eastAsia="zh-CN"/>
        </w:rPr>
        <w:t>证券发行机构未发生影响证券价格的重大事件的，以最近交易日的市价（收盘价）估值；如最近交易日后经济环境发生了重大变化</w:t>
      </w:r>
      <w:r w:rsidRPr="000D3971">
        <w:rPr>
          <w:rFonts w:asciiTheme="minorEastAsia" w:eastAsiaTheme="minorEastAsia" w:hAnsiTheme="minorEastAsia" w:hint="eastAsia"/>
          <w:bCs/>
          <w:sz w:val="24"/>
          <w:lang w:eastAsia="zh-CN"/>
        </w:rPr>
        <w:t>或</w:t>
      </w:r>
      <w:r w:rsidRPr="000D3971">
        <w:rPr>
          <w:rFonts w:asciiTheme="minorEastAsia" w:eastAsiaTheme="minorEastAsia" w:hAnsiTheme="minorEastAsia"/>
          <w:bCs/>
          <w:sz w:val="24"/>
          <w:lang w:eastAsia="zh-CN"/>
        </w:rPr>
        <w:t>证券发行机构发生影响证券价格的重大事件的，可参考类似投资品种的现行市价及重大变化因素，调整最近交易市价，确定公允价格</w:t>
      </w:r>
      <w:r w:rsidRPr="000D3971">
        <w:rPr>
          <w:rFonts w:asciiTheme="minorEastAsia" w:eastAsiaTheme="minorEastAsia" w:hAnsiTheme="minorEastAsia" w:hint="eastAsia"/>
          <w:bCs/>
          <w:sz w:val="24"/>
          <w:lang w:eastAsia="zh-CN"/>
        </w:rPr>
        <w:t>；</w:t>
      </w:r>
    </w:p>
    <w:p w14:paraId="2E38111B" w14:textId="31969B03" w:rsidR="0061694A" w:rsidRPr="00572DCD" w:rsidRDefault="0061694A" w:rsidP="0061694A">
      <w:pPr>
        <w:spacing w:after="0" w:line="360" w:lineRule="auto"/>
        <w:ind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2</w:t>
      </w:r>
      <w:r w:rsidRPr="00572DCD">
        <w:rPr>
          <w:rFonts w:asciiTheme="minorEastAsia" w:eastAsiaTheme="minorEastAsia" w:hAnsiTheme="minorEastAsia" w:hint="eastAsia"/>
          <w:bCs/>
          <w:sz w:val="24"/>
          <w:lang w:eastAsia="zh-CN"/>
        </w:rPr>
        <w:t>）已上市或已挂牌转让的不含</w:t>
      </w:r>
      <w:proofErr w:type="gramStart"/>
      <w:r w:rsidRPr="00572DCD">
        <w:rPr>
          <w:rFonts w:asciiTheme="minorEastAsia" w:eastAsiaTheme="minorEastAsia" w:hAnsiTheme="minorEastAsia" w:hint="eastAsia"/>
          <w:bCs/>
          <w:sz w:val="24"/>
          <w:lang w:eastAsia="zh-CN"/>
        </w:rPr>
        <w:t>权固定</w:t>
      </w:r>
      <w:proofErr w:type="gramEnd"/>
      <w:r w:rsidRPr="00572DCD">
        <w:rPr>
          <w:rFonts w:asciiTheme="minorEastAsia" w:eastAsiaTheme="minorEastAsia" w:hAnsiTheme="minorEastAsia" w:hint="eastAsia"/>
          <w:bCs/>
          <w:sz w:val="24"/>
          <w:lang w:eastAsia="zh-CN"/>
        </w:rPr>
        <w:t>收益品种</w:t>
      </w:r>
      <w:r w:rsidR="00E0104C" w:rsidRPr="00572DCD">
        <w:rPr>
          <w:rFonts w:asciiTheme="minorEastAsia" w:eastAsiaTheme="minorEastAsia" w:hAnsiTheme="minorEastAsia" w:hint="eastAsia"/>
          <w:bCs/>
          <w:sz w:val="24"/>
          <w:lang w:eastAsia="zh-CN"/>
        </w:rPr>
        <w:t>（另有规定的除外）</w:t>
      </w:r>
      <w:r w:rsidRPr="00572DCD">
        <w:rPr>
          <w:rFonts w:asciiTheme="minorEastAsia" w:eastAsiaTheme="minorEastAsia" w:hAnsiTheme="minorEastAsia" w:hint="eastAsia"/>
          <w:bCs/>
          <w:sz w:val="24"/>
          <w:lang w:eastAsia="zh-CN"/>
        </w:rPr>
        <w:t>选取第三方估值基准服务机构提供的相应品种当日的估值全价；</w:t>
      </w:r>
    </w:p>
    <w:p w14:paraId="37F510B3" w14:textId="79C5849F" w:rsidR="0061694A" w:rsidRPr="00572DCD" w:rsidRDefault="0061694A" w:rsidP="00572DCD">
      <w:pPr>
        <w:spacing w:after="0" w:line="360" w:lineRule="auto"/>
        <w:ind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3</w:t>
      </w:r>
      <w:r w:rsidRPr="00572DCD">
        <w:rPr>
          <w:rFonts w:asciiTheme="minorEastAsia" w:eastAsiaTheme="minorEastAsia" w:hAnsiTheme="minorEastAsia" w:hint="eastAsia"/>
          <w:bCs/>
          <w:sz w:val="24"/>
          <w:lang w:eastAsia="zh-CN"/>
        </w:rPr>
        <w:t>）已上市或已挂牌转让的含</w:t>
      </w:r>
      <w:proofErr w:type="gramStart"/>
      <w:r w:rsidRPr="00572DCD">
        <w:rPr>
          <w:rFonts w:asciiTheme="minorEastAsia" w:eastAsiaTheme="minorEastAsia" w:hAnsiTheme="minorEastAsia" w:hint="eastAsia"/>
          <w:bCs/>
          <w:sz w:val="24"/>
          <w:lang w:eastAsia="zh-CN"/>
        </w:rPr>
        <w:t>权固定</w:t>
      </w:r>
      <w:proofErr w:type="gramEnd"/>
      <w:r w:rsidRPr="00572DCD">
        <w:rPr>
          <w:rFonts w:asciiTheme="minorEastAsia" w:eastAsiaTheme="minorEastAsia" w:hAnsiTheme="minorEastAsia" w:hint="eastAsia"/>
          <w:bCs/>
          <w:sz w:val="24"/>
          <w:lang w:eastAsia="zh-CN"/>
        </w:rPr>
        <w:t>收益品种</w:t>
      </w:r>
      <w:r w:rsidR="00E0104C" w:rsidRPr="00572DCD">
        <w:rPr>
          <w:rFonts w:asciiTheme="minorEastAsia" w:eastAsiaTheme="minorEastAsia" w:hAnsiTheme="minorEastAsia" w:hint="eastAsia"/>
          <w:bCs/>
          <w:sz w:val="24"/>
          <w:lang w:eastAsia="zh-CN"/>
        </w:rPr>
        <w:t>（另有规定的除外）</w:t>
      </w:r>
      <w:r w:rsidRPr="00572DCD">
        <w:rPr>
          <w:rFonts w:asciiTheme="minorEastAsia" w:eastAsiaTheme="minorEastAsia" w:hAnsiTheme="minorEastAsia" w:hint="eastAsia"/>
          <w:bCs/>
          <w:sz w:val="24"/>
          <w:lang w:eastAsia="zh-CN"/>
        </w:rPr>
        <w:t>选取第三方估值基准服务机构提供的相应品种当日的唯一估值全价或推荐估值全价；</w:t>
      </w:r>
    </w:p>
    <w:p w14:paraId="4F8E7F57" w14:textId="46D8C53A" w:rsidR="0061694A" w:rsidRPr="00572DCD" w:rsidRDefault="0061694A" w:rsidP="00572DCD">
      <w:pPr>
        <w:spacing w:after="0" w:line="360" w:lineRule="auto"/>
        <w:ind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4</w:t>
      </w:r>
      <w:r w:rsidRPr="00572DCD">
        <w:rPr>
          <w:rFonts w:asciiTheme="minorEastAsia" w:eastAsiaTheme="minorEastAsia" w:hAnsiTheme="minorEastAsia" w:hint="eastAsia"/>
          <w:bCs/>
          <w:sz w:val="24"/>
          <w:lang w:eastAsia="zh-CN"/>
        </w:rPr>
        <w:t>）对于含投资者回售权的固定收益品种，行使回售权的，在回售登记日至实际收款日期间选取第三方估值基准服务机构提供的相应品种的唯一估值全价或推荐估值全价，</w:t>
      </w:r>
      <w:r w:rsidRPr="00572DCD">
        <w:rPr>
          <w:rFonts w:asciiTheme="minorEastAsia" w:eastAsiaTheme="minorEastAsia" w:hAnsiTheme="minorEastAsia"/>
          <w:bCs/>
          <w:sz w:val="24"/>
          <w:lang w:eastAsia="zh-CN"/>
        </w:rPr>
        <w:t>同时应充分考虑发行人的信用风险变化对公允价值的影响。</w:t>
      </w:r>
      <w:r w:rsidRPr="00572DCD">
        <w:rPr>
          <w:rFonts w:asciiTheme="minorEastAsia" w:eastAsiaTheme="minorEastAsia" w:hAnsiTheme="minorEastAsia" w:hint="eastAsia"/>
          <w:bCs/>
          <w:sz w:val="24"/>
          <w:lang w:eastAsia="zh-CN"/>
        </w:rPr>
        <w:t>回售登记期截止日（含当日）后未行使回售权的按照长待偿期所对应的价格进行估值</w:t>
      </w:r>
      <w:r w:rsidR="00B61E50">
        <w:rPr>
          <w:rFonts w:asciiTheme="minorEastAsia" w:eastAsiaTheme="minorEastAsia" w:hAnsiTheme="minorEastAsia" w:hint="eastAsia"/>
          <w:bCs/>
          <w:sz w:val="24"/>
          <w:lang w:eastAsia="zh-CN"/>
        </w:rPr>
        <w:t>；</w:t>
      </w:r>
    </w:p>
    <w:p w14:paraId="28B7FE0E" w14:textId="05131818" w:rsidR="0061694A" w:rsidRPr="00572DCD" w:rsidRDefault="0061694A" w:rsidP="0061694A">
      <w:pPr>
        <w:spacing w:after="0" w:line="360" w:lineRule="auto"/>
        <w:ind w:firstLine="480"/>
        <w:rPr>
          <w:rFonts w:asciiTheme="minorEastAsia" w:eastAsiaTheme="minorEastAsia" w:hAnsiTheme="minorEastAsia"/>
          <w:bCs/>
          <w:sz w:val="24"/>
          <w:lang w:eastAsia="zh-CN"/>
        </w:rPr>
      </w:pPr>
      <w:r w:rsidRPr="00572DCD">
        <w:rPr>
          <w:rFonts w:asciiTheme="minorEastAsia" w:eastAsiaTheme="minorEastAsia" w:hAnsiTheme="minorEastAsia" w:hint="eastAsia"/>
          <w:bCs/>
          <w:sz w:val="24"/>
          <w:lang w:eastAsia="zh-CN"/>
        </w:rPr>
        <w:t>（</w:t>
      </w:r>
      <w:r w:rsidRPr="00572DCD">
        <w:rPr>
          <w:rFonts w:asciiTheme="minorEastAsia" w:eastAsiaTheme="minorEastAsia" w:hAnsiTheme="minorEastAsia"/>
          <w:bCs/>
          <w:sz w:val="24"/>
          <w:lang w:eastAsia="zh-CN"/>
        </w:rPr>
        <w:t>5</w:t>
      </w:r>
      <w:r w:rsidRPr="00572DCD">
        <w:rPr>
          <w:rFonts w:asciiTheme="minorEastAsia" w:eastAsiaTheme="minorEastAsia" w:hAnsiTheme="minorEastAsia" w:hint="eastAsia"/>
          <w:bCs/>
          <w:sz w:val="24"/>
          <w:lang w:eastAsia="zh-CN"/>
        </w:rPr>
        <w:t>）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r w:rsidR="000D4FC5">
        <w:rPr>
          <w:rFonts w:asciiTheme="minorEastAsia" w:eastAsiaTheme="minorEastAsia" w:hAnsiTheme="minorEastAsia" w:hint="eastAsia"/>
          <w:bCs/>
          <w:sz w:val="24"/>
          <w:lang w:eastAsia="zh-CN"/>
        </w:rPr>
        <w:t>。</w:t>
      </w:r>
    </w:p>
    <w:p w14:paraId="234886A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2、处于未上市期间的有价证券应区分如下情况处理：</w:t>
      </w:r>
    </w:p>
    <w:p w14:paraId="30628EBC" w14:textId="77777777" w:rsidR="00E372BF" w:rsidRPr="000D3971" w:rsidRDefault="00D60D59" w:rsidP="0061694A">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（1）送股、转增股、配股和公开增发的新股，按估值日在证券交易所挂牌的同一股票的估值方法估值；该日无交易的，以最近一日的市价（收盘价）估值；</w:t>
      </w:r>
    </w:p>
    <w:p w14:paraId="26A5E594" w14:textId="7E4E9398" w:rsidR="0061694A" w:rsidRDefault="00D60D59" w:rsidP="0061694A">
      <w:pPr>
        <w:spacing w:after="0" w:line="360" w:lineRule="auto"/>
        <w:ind w:firstLineChars="200"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0061694A" w:rsidRPr="000D3971">
        <w:rPr>
          <w:rFonts w:asciiTheme="minorEastAsia" w:eastAsiaTheme="minorEastAsia" w:hAnsiTheme="minorEastAsia"/>
          <w:bCs/>
          <w:sz w:val="24"/>
          <w:lang w:eastAsia="zh-CN"/>
        </w:rPr>
        <w:t>首次公开发行未上市的股票，采用估值技术确定公允价值</w:t>
      </w:r>
      <w:r w:rsidR="0061694A" w:rsidRPr="000D3971">
        <w:rPr>
          <w:rFonts w:asciiTheme="minorEastAsia" w:eastAsiaTheme="minorEastAsia" w:hAnsiTheme="minorEastAsia" w:hint="eastAsia"/>
          <w:bCs/>
          <w:sz w:val="24"/>
          <w:lang w:eastAsia="zh-CN"/>
        </w:rPr>
        <w:t>；</w:t>
      </w:r>
    </w:p>
    <w:p w14:paraId="4F032DCA" w14:textId="783EEE5D" w:rsidR="0061694A" w:rsidRPr="00572DCD" w:rsidRDefault="0061694A" w:rsidP="00572DCD">
      <w:pPr>
        <w:spacing w:after="0" w:line="360" w:lineRule="auto"/>
        <w:ind w:firstLineChars="200"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（3）</w:t>
      </w:r>
      <w:r w:rsidRPr="00572DCD">
        <w:rPr>
          <w:rFonts w:asciiTheme="minorEastAsia" w:eastAsiaTheme="minorEastAsia" w:hAnsiTheme="minorEastAsia" w:hint="eastAsia"/>
          <w:bCs/>
          <w:sz w:val="24"/>
          <w:lang w:eastAsia="zh-CN"/>
        </w:rPr>
        <w:t>未上市或未挂牌转让且不存在活跃市场的固定收益品种，采用在当前情况下适用并且有足够可利用数据和其他信息支持的估值技术确定其公允价值</w:t>
      </w:r>
      <w:r>
        <w:rPr>
          <w:rFonts w:asciiTheme="minorEastAsia" w:eastAsiaTheme="minorEastAsia" w:hAnsiTheme="minorEastAsia" w:hint="eastAsia"/>
          <w:bCs/>
          <w:sz w:val="24"/>
          <w:lang w:eastAsia="zh-CN"/>
        </w:rPr>
        <w:t>；</w:t>
      </w:r>
    </w:p>
    <w:p w14:paraId="3E3DA89E" w14:textId="5324C273"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0061694A">
        <w:rPr>
          <w:rFonts w:asciiTheme="minorEastAsia" w:eastAsiaTheme="minorEastAsia" w:hAnsiTheme="minorEastAsia"/>
          <w:bCs/>
          <w:sz w:val="24"/>
          <w:lang w:eastAsia="zh-CN"/>
        </w:rPr>
        <w:t>4</w:t>
      </w:r>
      <w:r w:rsidRPr="000D3971">
        <w:rPr>
          <w:rFonts w:asciiTheme="minorEastAsia" w:eastAsiaTheme="minorEastAsia" w:hAnsiTheme="minorEastAsia"/>
          <w:bCs/>
          <w:sz w:val="24"/>
          <w:lang w:eastAsia="zh-CN"/>
        </w:rPr>
        <w:t>）</w:t>
      </w:r>
      <w:r w:rsidRPr="000D3971">
        <w:rPr>
          <w:rFonts w:asciiTheme="minorEastAsia" w:eastAsiaTheme="minorEastAsia" w:hAnsiTheme="minorEastAsia" w:cs="宋体"/>
          <w:color w:val="000000"/>
          <w:sz w:val="24"/>
          <w:lang w:eastAsia="zh-CN"/>
        </w:rPr>
        <w:t>在发行时明确一定期限限售期的股票，包括但不限于非公开发行股票、首次公开发行股票时公司股东公开发售股份、通过大宗交易取得的带限售期的</w:t>
      </w:r>
      <w:r w:rsidRPr="000D3971">
        <w:rPr>
          <w:rFonts w:asciiTheme="minorEastAsia" w:eastAsiaTheme="minorEastAsia" w:hAnsiTheme="minorEastAsia" w:cs="宋体"/>
          <w:color w:val="000000"/>
          <w:sz w:val="24"/>
          <w:lang w:eastAsia="zh-CN"/>
        </w:rPr>
        <w:lastRenderedPageBreak/>
        <w:t>股票等，不包括停牌、新发行未上市、回购交易中的质押</w:t>
      </w:r>
      <w:proofErr w:type="gramStart"/>
      <w:r w:rsidRPr="000D3971">
        <w:rPr>
          <w:rFonts w:asciiTheme="minorEastAsia" w:eastAsiaTheme="minorEastAsia" w:hAnsiTheme="minorEastAsia" w:cs="宋体"/>
          <w:color w:val="000000"/>
          <w:sz w:val="24"/>
          <w:lang w:eastAsia="zh-CN"/>
        </w:rPr>
        <w:t>券</w:t>
      </w:r>
      <w:proofErr w:type="gramEnd"/>
      <w:r w:rsidRPr="000D3971">
        <w:rPr>
          <w:rFonts w:asciiTheme="minorEastAsia" w:eastAsiaTheme="minorEastAsia" w:hAnsiTheme="minorEastAsia" w:cs="宋体"/>
          <w:color w:val="000000"/>
          <w:sz w:val="24"/>
          <w:lang w:eastAsia="zh-CN"/>
        </w:rPr>
        <w:t>等流通受限股票，按监管机构或行业协会有关规定确定公允价值。</w:t>
      </w:r>
    </w:p>
    <w:p w14:paraId="5E7A84BF" w14:textId="43FD8151"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0061694A" w:rsidRPr="0061694A">
        <w:rPr>
          <w:rFonts w:asciiTheme="minorEastAsia" w:eastAsiaTheme="minorEastAsia" w:hAnsiTheme="minorEastAsia" w:hint="eastAsia"/>
          <w:bCs/>
          <w:sz w:val="24"/>
          <w:lang w:eastAsia="zh-CN"/>
        </w:rPr>
        <w:t>对全国银行间市场上不含权的固定收益品种，选取第三方估值机构提供的相应品种当日的估值全价。对银行间市场上含权的固定收益品种，选取第三方估值机构提供的相应品种当日的唯一估值全价或推荐估值全价。对于含投资人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r w:rsidR="00DC642B">
        <w:rPr>
          <w:rFonts w:asciiTheme="minorEastAsia" w:eastAsiaTheme="minorEastAsia" w:hAnsiTheme="minorEastAsia" w:hint="eastAsia"/>
          <w:bCs/>
          <w:sz w:val="24"/>
          <w:lang w:eastAsia="zh-CN"/>
        </w:rPr>
        <w:t>。</w:t>
      </w:r>
    </w:p>
    <w:p w14:paraId="1D437AF1" w14:textId="742AFB6A"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4、同一</w:t>
      </w:r>
      <w:r w:rsidR="0099435D">
        <w:rPr>
          <w:rFonts w:asciiTheme="minorEastAsia" w:eastAsiaTheme="minorEastAsia" w:hAnsiTheme="minorEastAsia" w:hint="eastAsia"/>
          <w:bCs/>
          <w:sz w:val="24"/>
          <w:lang w:eastAsia="zh-CN"/>
        </w:rPr>
        <w:t>证</w:t>
      </w:r>
      <w:r w:rsidRPr="000D3971">
        <w:rPr>
          <w:rFonts w:asciiTheme="minorEastAsia" w:eastAsiaTheme="minorEastAsia" w:hAnsiTheme="minorEastAsia" w:hint="eastAsia"/>
          <w:bCs/>
          <w:sz w:val="24"/>
          <w:lang w:eastAsia="zh-CN"/>
        </w:rPr>
        <w:t>券同时在两个或两个以上市场交易的，按该</w:t>
      </w:r>
      <w:r w:rsidR="0099435D">
        <w:rPr>
          <w:rFonts w:asciiTheme="minorEastAsia" w:eastAsiaTheme="minorEastAsia" w:hAnsiTheme="minorEastAsia" w:hint="eastAsia"/>
          <w:bCs/>
          <w:sz w:val="24"/>
          <w:lang w:eastAsia="zh-CN"/>
        </w:rPr>
        <w:t>证</w:t>
      </w:r>
      <w:r w:rsidRPr="000D3971">
        <w:rPr>
          <w:rFonts w:asciiTheme="minorEastAsia" w:eastAsiaTheme="minorEastAsia" w:hAnsiTheme="minorEastAsia" w:hint="eastAsia"/>
          <w:bCs/>
          <w:sz w:val="24"/>
          <w:lang w:eastAsia="zh-CN"/>
        </w:rPr>
        <w:t>券所处的市场分别估值。</w:t>
      </w:r>
    </w:p>
    <w:p w14:paraId="40D02413" w14:textId="65D1153D"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5、股指期货合约按照</w:t>
      </w:r>
      <w:r w:rsidR="0099435D" w:rsidRPr="000D3971">
        <w:rPr>
          <w:rFonts w:asciiTheme="minorEastAsia" w:eastAsiaTheme="minorEastAsia" w:hAnsiTheme="minorEastAsia" w:hint="eastAsia"/>
          <w:bCs/>
          <w:sz w:val="24"/>
          <w:lang w:eastAsia="zh-CN"/>
        </w:rPr>
        <w:t>估值当日</w:t>
      </w:r>
      <w:r w:rsidRPr="000D3971">
        <w:rPr>
          <w:rFonts w:asciiTheme="minorEastAsia" w:eastAsiaTheme="minorEastAsia" w:hAnsiTheme="minorEastAsia" w:hint="eastAsia"/>
          <w:bCs/>
          <w:sz w:val="24"/>
          <w:lang w:eastAsia="zh-CN"/>
        </w:rPr>
        <w:t>结算价估值，如估值日无结算价且最近交易日后经济环境未发生重大变化，按最近交易日结算价估值。</w:t>
      </w:r>
    </w:p>
    <w:p w14:paraId="0C04D36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6、国债期货合约按照估值当日结算价估值，如估值日无结算价且最近交易日后经济环境未发生重大变化，按最近交易日结算价估值。</w:t>
      </w:r>
    </w:p>
    <w:p w14:paraId="302F02D7" w14:textId="77777777" w:rsidR="00E372BF"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7、估值计算中涉及港币对人民币汇率的，以基金估值日中国人民银行或其授权机构公布的人民币汇率中间价为准。</w:t>
      </w:r>
    </w:p>
    <w:p w14:paraId="214CD14F" w14:textId="593BCB58" w:rsidR="00736959" w:rsidRPr="000D3971" w:rsidRDefault="00736959" w:rsidP="000D3971">
      <w:pPr>
        <w:spacing w:after="0" w:line="360" w:lineRule="auto"/>
        <w:ind w:firstLine="480"/>
        <w:rPr>
          <w:rFonts w:asciiTheme="minorEastAsia" w:eastAsiaTheme="minorEastAsia" w:hAnsiTheme="minorEastAsia"/>
          <w:bCs/>
          <w:sz w:val="24"/>
          <w:lang w:eastAsia="zh-CN"/>
        </w:rPr>
      </w:pPr>
      <w:r w:rsidRPr="00736959">
        <w:rPr>
          <w:rFonts w:asciiTheme="minorEastAsia" w:eastAsiaTheme="minorEastAsia" w:hAnsiTheme="minorEastAsia" w:hint="eastAsia"/>
          <w:bCs/>
          <w:sz w:val="24"/>
          <w:lang w:eastAsia="zh-CN"/>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68CC5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8、当发生大额申购或赎回的情形时，基金管理人可以采用摆动定价机制，以确保基金估值的公平性。具体处理原则与操作规范遵循相关法律法规以及监管部门、自律规则的规定。</w:t>
      </w:r>
    </w:p>
    <w:p w14:paraId="31847F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9</w:t>
      </w:r>
      <w:r w:rsidRPr="000D3971">
        <w:rPr>
          <w:rFonts w:asciiTheme="minorEastAsia" w:eastAsiaTheme="minorEastAsia" w:hAnsiTheme="minorEastAsia"/>
          <w:bCs/>
          <w:sz w:val="24"/>
          <w:lang w:eastAsia="zh-CN"/>
        </w:rPr>
        <w:t>、如有确凿证据表明按上述方法进行估值不能客观反映其公允价值的，基金管理人可根据具体情况与基金托管人商定后，按最能反映公允价值的价格估值。</w:t>
      </w:r>
    </w:p>
    <w:p w14:paraId="431F2F2D" w14:textId="77777777" w:rsidR="00E372BF" w:rsidRPr="000D3971" w:rsidRDefault="00D60D59" w:rsidP="000D3971">
      <w:pPr>
        <w:spacing w:after="0" w:line="360" w:lineRule="auto"/>
        <w:ind w:firstLine="480"/>
        <w:rPr>
          <w:rFonts w:asciiTheme="minorEastAsia" w:eastAsiaTheme="minorEastAsia" w:hAnsiTheme="minorEastAsia" w:cs="宋体"/>
          <w:sz w:val="24"/>
          <w:szCs w:val="24"/>
          <w:lang w:eastAsia="zh-CN"/>
        </w:rPr>
      </w:pP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cs="宋体" w:hint="eastAsia"/>
          <w:sz w:val="24"/>
          <w:szCs w:val="24"/>
          <w:lang w:eastAsia="zh-CN"/>
        </w:rPr>
        <w:t>本基金投资存托凭证的估值核算依照境内上市交易的股票执行。</w:t>
      </w:r>
    </w:p>
    <w:p w14:paraId="05A1AE97" w14:textId="3EDD4727" w:rsidR="00A54FEC"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1</w:t>
      </w: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w:t>
      </w:r>
      <w:r w:rsidR="00A54FEC" w:rsidRPr="00A54FEC">
        <w:rPr>
          <w:rFonts w:asciiTheme="minorEastAsia" w:eastAsiaTheme="minorEastAsia" w:hAnsiTheme="minorEastAsia" w:hint="eastAsia"/>
          <w:bCs/>
          <w:sz w:val="24"/>
          <w:lang w:eastAsia="zh-CN"/>
        </w:rPr>
        <w:t>本基金参与融资业务的，按照相关法律法规、监管部门和行业协会的相关规定进行估值。</w:t>
      </w:r>
    </w:p>
    <w:p w14:paraId="1E61A618" w14:textId="4C00C664" w:rsidR="00E372BF" w:rsidRPr="000D3971" w:rsidRDefault="00A54FEC" w:rsidP="000D3971">
      <w:pPr>
        <w:spacing w:after="0" w:line="360" w:lineRule="auto"/>
        <w:ind w:firstLine="480"/>
        <w:rPr>
          <w:rFonts w:asciiTheme="minorEastAsia" w:eastAsiaTheme="minorEastAsia" w:hAnsiTheme="minorEastAsia"/>
          <w:bCs/>
          <w:sz w:val="24"/>
          <w:lang w:eastAsia="zh-CN"/>
        </w:rPr>
      </w:pPr>
      <w:r>
        <w:rPr>
          <w:rFonts w:asciiTheme="minorEastAsia" w:eastAsiaTheme="minorEastAsia" w:hAnsiTheme="minorEastAsia" w:hint="eastAsia"/>
          <w:bCs/>
          <w:sz w:val="24"/>
          <w:lang w:eastAsia="zh-CN"/>
        </w:rPr>
        <w:t>12、</w:t>
      </w:r>
      <w:r w:rsidR="00D60D59" w:rsidRPr="000D3971">
        <w:rPr>
          <w:rFonts w:asciiTheme="minorEastAsia" w:eastAsiaTheme="minorEastAsia" w:hAnsiTheme="minorEastAsia"/>
          <w:bCs/>
          <w:sz w:val="24"/>
          <w:lang w:eastAsia="zh-CN"/>
        </w:rPr>
        <w:t>相关法律法规以及监管部门有强制规定的，从其规定。如有新增事项，按国家最新规定估值。</w:t>
      </w:r>
    </w:p>
    <w:p w14:paraId="232DAAE8" w14:textId="77777777" w:rsidR="00E372BF" w:rsidRPr="000D3971" w:rsidRDefault="00D60D59" w:rsidP="000D3971">
      <w:pPr>
        <w:spacing w:after="0" w:line="360" w:lineRule="auto"/>
        <w:ind w:firstLine="480"/>
        <w:rPr>
          <w:rStyle w:val="read"/>
          <w:rFonts w:asciiTheme="minorEastAsia" w:eastAsiaTheme="minorEastAsia" w:hAnsiTheme="minorEastAsia"/>
          <w:bCs/>
          <w:sz w:val="24"/>
          <w:lang w:eastAsia="zh-CN"/>
        </w:rPr>
      </w:pPr>
      <w:r w:rsidRPr="000D3971">
        <w:rPr>
          <w:rStyle w:val="read"/>
          <w:rFonts w:asciiTheme="minorEastAsia" w:eastAsiaTheme="minorEastAsia" w:hAnsiTheme="minorEastAsia"/>
          <w:bCs/>
          <w:sz w:val="24"/>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2A0244FF" w14:textId="12A8BFE8"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根据有关法律法规，基金净值信息计算和基金会计核算的义务由基金管理人承担。本基金的基金会计责任方由基金管理人担任，因此，就与本基金有关的会计问题，如经相关各方在平等基础上充分讨论后，仍无法达成一致的意见，</w:t>
      </w:r>
      <w:r w:rsidR="00C958CA" w:rsidRPr="00572DCD">
        <w:rPr>
          <w:rFonts w:asciiTheme="minorEastAsia" w:eastAsiaTheme="minorEastAsia" w:hAnsiTheme="minorEastAsia" w:hint="eastAsia"/>
          <w:bCs/>
          <w:sz w:val="24"/>
          <w:lang w:eastAsia="zh-CN"/>
        </w:rPr>
        <w:t>基金管理人向基金托管人出具盖章的书面说明后，</w:t>
      </w:r>
      <w:r w:rsidRPr="000D3971">
        <w:rPr>
          <w:rFonts w:asciiTheme="minorEastAsia" w:eastAsiaTheme="minorEastAsia" w:hAnsiTheme="minorEastAsia"/>
          <w:bCs/>
          <w:sz w:val="24"/>
          <w:lang w:eastAsia="zh-CN"/>
        </w:rPr>
        <w:t>按照基金管理人对基金净值信息的计算结果对外予以公布。</w:t>
      </w:r>
    </w:p>
    <w:p w14:paraId="341DC5C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五</w:t>
      </w:r>
      <w:r w:rsidRPr="000D3971">
        <w:rPr>
          <w:rFonts w:asciiTheme="minorEastAsia" w:eastAsiaTheme="minorEastAsia" w:hAnsiTheme="minorEastAsia"/>
          <w:bCs/>
          <w:sz w:val="24"/>
          <w:lang w:eastAsia="zh-CN"/>
        </w:rPr>
        <w:t>、估值程序</w:t>
      </w:r>
    </w:p>
    <w:p w14:paraId="75382BC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1、基金份额净值是按照每个</w:t>
      </w:r>
      <w:r w:rsidRPr="000D3971">
        <w:rPr>
          <w:rFonts w:asciiTheme="minorEastAsia" w:eastAsiaTheme="minorEastAsia" w:hAnsiTheme="minorEastAsia" w:hint="eastAsia"/>
          <w:sz w:val="24"/>
          <w:lang w:eastAsia="zh-CN"/>
        </w:rPr>
        <w:t>估值日</w:t>
      </w:r>
      <w:r w:rsidRPr="000D3971">
        <w:rPr>
          <w:rFonts w:asciiTheme="minorEastAsia" w:eastAsiaTheme="minorEastAsia" w:hAnsiTheme="minorEastAsia"/>
          <w:bCs/>
          <w:sz w:val="24"/>
          <w:lang w:eastAsia="zh-CN"/>
        </w:rPr>
        <w:t>闭市后，基金资产净值除以当日基金份额的余额数量计算，精确到</w:t>
      </w:r>
      <w:r w:rsidRPr="000D3971">
        <w:rPr>
          <w:rFonts w:asciiTheme="minorEastAsia" w:eastAsiaTheme="minorEastAsia" w:hAnsiTheme="minorEastAsia" w:hint="eastAsia"/>
          <w:bCs/>
          <w:sz w:val="24"/>
          <w:lang w:eastAsia="zh-CN"/>
        </w:rPr>
        <w:t>0.0001</w:t>
      </w:r>
      <w:r w:rsidRPr="000D3971">
        <w:rPr>
          <w:rFonts w:asciiTheme="minorEastAsia" w:eastAsiaTheme="minorEastAsia" w:hAnsiTheme="minorEastAsia"/>
          <w:bCs/>
          <w:sz w:val="24"/>
          <w:lang w:eastAsia="zh-CN"/>
        </w:rPr>
        <w:t>元，小数点后第</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位四舍五入。</w:t>
      </w:r>
      <w:r w:rsidRPr="000D3971">
        <w:rPr>
          <w:rFonts w:asciiTheme="minorEastAsia" w:eastAsiaTheme="minorEastAsia" w:hAnsiTheme="minorEastAsia" w:hint="eastAsia"/>
          <w:bCs/>
          <w:sz w:val="24"/>
          <w:lang w:eastAsia="zh-CN"/>
        </w:rPr>
        <w:t>基金管理人可以设立大额赎回情形下的净值精度应急调整机制。</w:t>
      </w:r>
      <w:r w:rsidRPr="000D3971">
        <w:rPr>
          <w:rFonts w:asciiTheme="minorEastAsia" w:eastAsiaTheme="minorEastAsia" w:hAnsiTheme="minorEastAsia"/>
          <w:bCs/>
          <w:sz w:val="24"/>
          <w:lang w:eastAsia="zh-CN"/>
        </w:rPr>
        <w:t>国家</w:t>
      </w:r>
      <w:r w:rsidRPr="000D3971">
        <w:rPr>
          <w:rFonts w:asciiTheme="minorEastAsia" w:eastAsiaTheme="minorEastAsia" w:hAnsiTheme="minorEastAsia" w:hint="eastAsia"/>
          <w:bCs/>
          <w:sz w:val="24"/>
          <w:lang w:eastAsia="zh-CN"/>
        </w:rPr>
        <w:t>法律法规</w:t>
      </w:r>
      <w:r w:rsidRPr="000D3971">
        <w:rPr>
          <w:rFonts w:asciiTheme="minorEastAsia" w:eastAsiaTheme="minorEastAsia" w:hAnsiTheme="minorEastAsia"/>
          <w:bCs/>
          <w:sz w:val="24"/>
          <w:lang w:eastAsia="zh-CN"/>
        </w:rPr>
        <w:t>另有规定的，从其规定。</w:t>
      </w:r>
    </w:p>
    <w:p w14:paraId="06F4EAC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w:t>
      </w:r>
      <w:r w:rsidRPr="000D3971">
        <w:rPr>
          <w:rFonts w:asciiTheme="minorEastAsia" w:eastAsiaTheme="minorEastAsia" w:hAnsiTheme="minorEastAsia"/>
          <w:bCs/>
          <w:sz w:val="24"/>
          <w:lang w:eastAsia="zh-CN"/>
        </w:rPr>
        <w:t>每个</w:t>
      </w:r>
      <w:r w:rsidRPr="000D3971">
        <w:rPr>
          <w:rFonts w:asciiTheme="minorEastAsia" w:eastAsiaTheme="minorEastAsia" w:hAnsiTheme="minorEastAsia" w:hint="eastAsia"/>
          <w:sz w:val="24"/>
          <w:lang w:eastAsia="zh-CN"/>
        </w:rPr>
        <w:t>估值日</w:t>
      </w:r>
      <w:r w:rsidRPr="000D3971">
        <w:rPr>
          <w:rFonts w:asciiTheme="minorEastAsia" w:eastAsiaTheme="minorEastAsia" w:hAnsiTheme="minorEastAsia"/>
          <w:bCs/>
          <w:sz w:val="24"/>
          <w:lang w:eastAsia="zh-CN"/>
        </w:rPr>
        <w:t>计算基金资产净值及基金份额净值，并按规定公告。</w:t>
      </w:r>
    </w:p>
    <w:p w14:paraId="7CE0B5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w:t>
      </w:r>
      <w:proofErr w:type="gramStart"/>
      <w:r w:rsidRPr="000D3971">
        <w:rPr>
          <w:rFonts w:asciiTheme="minorEastAsia" w:eastAsiaTheme="minorEastAsia" w:hAnsiTheme="minorEastAsia"/>
          <w:bCs/>
          <w:sz w:val="24"/>
          <w:lang w:eastAsia="zh-CN"/>
        </w:rPr>
        <w:t>应每个</w:t>
      </w:r>
      <w:proofErr w:type="gramEnd"/>
      <w:r w:rsidRPr="000D3971">
        <w:rPr>
          <w:rFonts w:asciiTheme="minorEastAsia" w:eastAsiaTheme="minorEastAsia" w:hAnsiTheme="minorEastAsia" w:hint="eastAsia"/>
          <w:sz w:val="24"/>
          <w:lang w:eastAsia="zh-CN"/>
        </w:rPr>
        <w:t>估值日</w:t>
      </w:r>
      <w:r w:rsidRPr="000D3971">
        <w:rPr>
          <w:rFonts w:asciiTheme="minorEastAsia" w:eastAsiaTheme="minorEastAsia" w:hAnsiTheme="minorEastAsia"/>
          <w:bCs/>
          <w:sz w:val="24"/>
          <w:lang w:eastAsia="zh-CN"/>
        </w:rPr>
        <w:t>对基金资产估值。但基金管理人根据法律法规或本基金合同的规定暂停估值时除外。基金管理人每个</w:t>
      </w:r>
      <w:r w:rsidRPr="000D3971">
        <w:rPr>
          <w:rFonts w:asciiTheme="minorEastAsia" w:eastAsiaTheme="minorEastAsia" w:hAnsiTheme="minorEastAsia" w:hint="eastAsia"/>
          <w:sz w:val="24"/>
          <w:lang w:eastAsia="zh-CN"/>
        </w:rPr>
        <w:t>估值日</w:t>
      </w:r>
      <w:r w:rsidRPr="000D3971">
        <w:rPr>
          <w:rFonts w:asciiTheme="minorEastAsia" w:eastAsiaTheme="minorEastAsia" w:hAnsiTheme="minorEastAsia"/>
          <w:bCs/>
          <w:sz w:val="24"/>
          <w:lang w:eastAsia="zh-CN"/>
        </w:rPr>
        <w:t>对基金资产估值后，将基金份额净值结果发送基金托管人，经基金托管人复核无误后，由基金管理人</w:t>
      </w:r>
      <w:r w:rsidRPr="000D3971">
        <w:rPr>
          <w:rFonts w:asciiTheme="minorEastAsia" w:eastAsiaTheme="minorEastAsia" w:hAnsiTheme="minorEastAsia" w:hint="eastAsia"/>
          <w:bCs/>
          <w:sz w:val="24"/>
          <w:lang w:eastAsia="zh-CN"/>
        </w:rPr>
        <w:t>按规定</w:t>
      </w:r>
      <w:r w:rsidRPr="000D3971">
        <w:rPr>
          <w:rFonts w:asciiTheme="minorEastAsia" w:eastAsiaTheme="minorEastAsia" w:hAnsiTheme="minorEastAsia"/>
          <w:bCs/>
          <w:sz w:val="24"/>
          <w:lang w:eastAsia="zh-CN"/>
        </w:rPr>
        <w:t>对外公布。</w:t>
      </w:r>
    </w:p>
    <w:p w14:paraId="53A2D95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六</w:t>
      </w:r>
      <w:r w:rsidRPr="000D3971">
        <w:rPr>
          <w:rFonts w:asciiTheme="minorEastAsia" w:eastAsiaTheme="minorEastAsia" w:hAnsiTheme="minorEastAsia"/>
          <w:bCs/>
          <w:sz w:val="24"/>
          <w:lang w:eastAsia="zh-CN"/>
        </w:rPr>
        <w:t>、估值错误的处理</w:t>
      </w:r>
    </w:p>
    <w:p w14:paraId="2977B74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基金管理人和基金托管人将采取必要、适当、合理的措施确保基金资产估值的准确性、及时性。当基金份额净值小数点后</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位以内(含第</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位)发生估值错误时，视为基金份额净值错误。</w:t>
      </w:r>
    </w:p>
    <w:p w14:paraId="70BF7AE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本基金合同的当事人应按照以下约定处理：</w:t>
      </w:r>
    </w:p>
    <w:p w14:paraId="7CDBEF9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1、估值错误类型</w:t>
      </w:r>
    </w:p>
    <w:p w14:paraId="1C84AE0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本基金运作过程中，如果由于基金管理人或基金托管人、或登记机构、或</w:t>
      </w:r>
      <w:r w:rsidRPr="000D3971">
        <w:rPr>
          <w:rFonts w:asciiTheme="minorEastAsia" w:eastAsiaTheme="minorEastAsia" w:hAnsiTheme="minorEastAsia"/>
          <w:bCs/>
          <w:sz w:val="24"/>
          <w:lang w:eastAsia="zh-CN"/>
        </w:rPr>
        <w:lastRenderedPageBreak/>
        <w:t>销售机构、或投资人自身的过错造成估值错误，导致其他当事人遭受损失的，过错的责任人应当对由于该估值错误遭受损失当事人(“受损方”)的直接损失按下述“估值错误处理原则”给予赔偿，承担赔偿责任。</w:t>
      </w:r>
    </w:p>
    <w:p w14:paraId="291457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上述估值错误的主要类型包括但不限于：资料申报差错、数据传输差错、数据计算差错、系统故障差错、下达指令差错等。</w:t>
      </w:r>
    </w:p>
    <w:p w14:paraId="0C66C16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2、估值错误处理原则</w:t>
      </w:r>
    </w:p>
    <w:p w14:paraId="5D16536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C89643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）估值错误的责任方对有关当事人的直接损失负责，不对间接损失负责，并且仅对估值错误的有关直接当事人负责，不对第三方负责。</w:t>
      </w:r>
    </w:p>
    <w:p w14:paraId="7DD7543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）因估值错误而获得不当得利的当事人负有及时返还不当得利的义务。但估值错误责任方仍应对估值错误负责。如果由于获得不当得利的当事人</w:t>
      </w:r>
      <w:proofErr w:type="gramStart"/>
      <w:r w:rsidRPr="000D3971">
        <w:rPr>
          <w:rFonts w:asciiTheme="minorEastAsia" w:eastAsiaTheme="minorEastAsia" w:hAnsiTheme="minorEastAsia"/>
          <w:bCs/>
          <w:sz w:val="24"/>
          <w:lang w:eastAsia="zh-CN"/>
        </w:rPr>
        <w:t>不</w:t>
      </w:r>
      <w:proofErr w:type="gramEnd"/>
      <w:r w:rsidRPr="000D3971">
        <w:rPr>
          <w:rFonts w:asciiTheme="minorEastAsia" w:eastAsiaTheme="minorEastAsia" w:hAnsiTheme="minorEastAsia"/>
          <w:bCs/>
          <w:sz w:val="24"/>
          <w:lang w:eastAsia="zh-CN"/>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8C7D7C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）估值错误调整采用尽量恢复至假设未发生估值错误的正确情形的方式。</w:t>
      </w:r>
    </w:p>
    <w:p w14:paraId="35AE579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3、估值错误处理程序</w:t>
      </w:r>
    </w:p>
    <w:p w14:paraId="7C633BA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估值错误被发现后，有关的当事人应当及时进行处理，处理的程序如下：</w:t>
      </w:r>
    </w:p>
    <w:p w14:paraId="05F57D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（1）查明估值错误发生的原因，列明所有的当事人，并根据估值错误发生的原因确定估值错误的责任方；</w:t>
      </w:r>
    </w:p>
    <w:p w14:paraId="35E6B6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）根据估值错误处理原则或当事人协商的方法对因估值错误造成的损失进行评估；</w:t>
      </w:r>
    </w:p>
    <w:p w14:paraId="6EEB6EB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）根据估值错误处理原则或当事人协商的方法由估值错误的责任方进行更正和赔偿损失；</w:t>
      </w:r>
    </w:p>
    <w:p w14:paraId="590494F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）根据估值错误处理的方法，需要修改基金登记机构交易数据的，由基金登记机构进行更正，并就估值错误的更正向有关当事人进行确认。</w:t>
      </w:r>
    </w:p>
    <w:p w14:paraId="1FD494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4、基金估值错误处理的方法如下：</w:t>
      </w:r>
    </w:p>
    <w:p w14:paraId="39570C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w:t>
      </w:r>
      <w:r w:rsidRPr="000D3971">
        <w:rPr>
          <w:rFonts w:asciiTheme="minorEastAsia" w:eastAsiaTheme="minorEastAsia" w:hAnsiTheme="minorEastAsia" w:hint="eastAsia"/>
          <w:bCs/>
          <w:sz w:val="24"/>
          <w:lang w:eastAsia="zh-CN"/>
        </w:rPr>
        <w:t>估值</w:t>
      </w:r>
      <w:r w:rsidRPr="000D3971">
        <w:rPr>
          <w:rFonts w:asciiTheme="minorEastAsia" w:eastAsiaTheme="minorEastAsia" w:hAnsiTheme="minorEastAsia"/>
          <w:bCs/>
          <w:sz w:val="24"/>
          <w:lang w:eastAsia="zh-CN"/>
        </w:rPr>
        <w:t>出现错误时，基金管理人应当立即予以纠正，通报基金托管人，并采取合理的措施防止损失进一步扩大。</w:t>
      </w:r>
    </w:p>
    <w:p w14:paraId="5B7B07D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）错误偏差达到基金份额净值的0.25%时，基金管理人应当通报基金托管人并报中国证监会备案；错误偏差达到基金份额净值的0.5%时，基金管理人应当公告</w:t>
      </w:r>
      <w:r w:rsidRPr="000D3971">
        <w:rPr>
          <w:rFonts w:asciiTheme="minorEastAsia" w:eastAsiaTheme="minorEastAsia" w:hAnsiTheme="minorEastAsia" w:hint="eastAsia"/>
          <w:bCs/>
          <w:sz w:val="24"/>
          <w:lang w:eastAsia="zh-CN"/>
        </w:rPr>
        <w:t>，并报中国证监会备案</w:t>
      </w:r>
      <w:r w:rsidRPr="000D3971">
        <w:rPr>
          <w:rFonts w:asciiTheme="minorEastAsia" w:eastAsiaTheme="minorEastAsia" w:hAnsiTheme="minorEastAsia"/>
          <w:bCs/>
          <w:sz w:val="24"/>
          <w:lang w:eastAsia="zh-CN"/>
        </w:rPr>
        <w:t>。</w:t>
      </w:r>
    </w:p>
    <w:p w14:paraId="19E7C5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）前述内容如法律法规或监管机关另有规定的，从其规定处理。</w:t>
      </w:r>
      <w:r w:rsidRPr="000D3971">
        <w:rPr>
          <w:rFonts w:asciiTheme="minorEastAsia" w:eastAsiaTheme="minorEastAsia" w:hAnsiTheme="minorEastAsia" w:hint="eastAsia"/>
          <w:bCs/>
          <w:sz w:val="24"/>
          <w:lang w:eastAsia="zh-CN"/>
        </w:rPr>
        <w:t>如果行业另有通行做法，基金管理人和基金托管人应本着平等和保护基金份额持有人利益的原则进行协商。</w:t>
      </w:r>
    </w:p>
    <w:p w14:paraId="6B8615E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七</w:t>
      </w:r>
      <w:r w:rsidRPr="000D3971">
        <w:rPr>
          <w:rFonts w:asciiTheme="minorEastAsia" w:eastAsiaTheme="minorEastAsia" w:hAnsiTheme="minorEastAsia"/>
          <w:bCs/>
          <w:sz w:val="24"/>
          <w:lang w:eastAsia="zh-CN"/>
        </w:rPr>
        <w:t>、暂停估值的情形</w:t>
      </w:r>
    </w:p>
    <w:p w14:paraId="120395A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1、基金投资所涉及的证券</w:t>
      </w:r>
      <w:r w:rsidRPr="000D3971">
        <w:rPr>
          <w:rFonts w:asciiTheme="minorEastAsia" w:eastAsiaTheme="minorEastAsia" w:hAnsiTheme="minorEastAsia" w:hint="eastAsia"/>
          <w:bCs/>
          <w:sz w:val="24"/>
          <w:lang w:eastAsia="zh-CN"/>
        </w:rPr>
        <w:t>/期货</w:t>
      </w:r>
      <w:r w:rsidRPr="000D3971">
        <w:rPr>
          <w:rFonts w:asciiTheme="minorEastAsia" w:eastAsiaTheme="minorEastAsia" w:hAnsiTheme="minorEastAsia"/>
          <w:bCs/>
          <w:sz w:val="24"/>
          <w:lang w:eastAsia="zh-CN"/>
        </w:rPr>
        <w:t>交易市场遇法定节假日或因其他原因暂停营业时；</w:t>
      </w:r>
    </w:p>
    <w:p w14:paraId="2E9164B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2、因不可抗力致使基金管理人、基金托管人无法准确评估基金资产价值时；</w:t>
      </w:r>
    </w:p>
    <w:p w14:paraId="1AD17EA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3、当特定资产占前一估值日基金资产净值50%以上的，经与基金托管人协商确认后，基金管理人应当暂停估值；</w:t>
      </w:r>
    </w:p>
    <w:p w14:paraId="71F55D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sz w:val="24"/>
          <w:lang w:eastAsia="zh-CN"/>
        </w:rPr>
        <w:t>法律法规、</w:t>
      </w:r>
      <w:r w:rsidRPr="000D3971">
        <w:rPr>
          <w:rFonts w:asciiTheme="minorEastAsia" w:eastAsiaTheme="minorEastAsia" w:hAnsiTheme="minorEastAsia"/>
          <w:bCs/>
          <w:sz w:val="24"/>
          <w:lang w:eastAsia="zh-CN"/>
        </w:rPr>
        <w:t>中国证监会和基金合同认定的其它情形。</w:t>
      </w:r>
    </w:p>
    <w:p w14:paraId="6D049F9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八</w:t>
      </w:r>
      <w:r w:rsidRPr="000D3971">
        <w:rPr>
          <w:rFonts w:asciiTheme="minorEastAsia" w:eastAsiaTheme="minorEastAsia" w:hAnsiTheme="minorEastAsia"/>
          <w:bCs/>
          <w:sz w:val="24"/>
          <w:lang w:eastAsia="zh-CN"/>
        </w:rPr>
        <w:t>、基金净值的确认</w:t>
      </w:r>
    </w:p>
    <w:p w14:paraId="656BB46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基金资产净值和基金份额净值由基金管理人负责计算，基金托管人负责进行复核。基金管理人应于每个</w:t>
      </w:r>
      <w:r w:rsidRPr="000D3971">
        <w:rPr>
          <w:rFonts w:asciiTheme="minorEastAsia" w:eastAsiaTheme="minorEastAsia" w:hAnsiTheme="minorEastAsia" w:hint="eastAsia"/>
          <w:bCs/>
          <w:sz w:val="24"/>
          <w:lang w:eastAsia="zh-CN"/>
        </w:rPr>
        <w:t>估值</w:t>
      </w:r>
      <w:r w:rsidRPr="000D3971">
        <w:rPr>
          <w:rFonts w:asciiTheme="minorEastAsia" w:eastAsiaTheme="minorEastAsia" w:hAnsiTheme="minorEastAsia"/>
          <w:bCs/>
          <w:sz w:val="24"/>
          <w:lang w:eastAsia="zh-CN"/>
        </w:rPr>
        <w:t>日交易结束后计算当日的基金资产净值和基金份额净值并发送给基金托管人。基金托管人对净值计算结果复核确认后发送给基金管理人，由基金管理人对基金净值</w:t>
      </w:r>
      <w:r w:rsidRPr="000D3971">
        <w:rPr>
          <w:rFonts w:asciiTheme="minorEastAsia" w:eastAsiaTheme="minorEastAsia" w:hAnsiTheme="minorEastAsia" w:hint="eastAsia"/>
          <w:bCs/>
          <w:sz w:val="24"/>
          <w:lang w:eastAsia="zh-CN"/>
        </w:rPr>
        <w:t>按约定</w:t>
      </w:r>
      <w:r w:rsidRPr="000D3971">
        <w:rPr>
          <w:rFonts w:asciiTheme="minorEastAsia" w:eastAsiaTheme="minorEastAsia" w:hAnsiTheme="minorEastAsia"/>
          <w:bCs/>
          <w:sz w:val="24"/>
          <w:lang w:eastAsia="zh-CN"/>
        </w:rPr>
        <w:t>予以公布。</w:t>
      </w:r>
    </w:p>
    <w:p w14:paraId="6FF3DA8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九、特殊情况的处理</w:t>
      </w:r>
    </w:p>
    <w:p w14:paraId="79147A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1、基金管理人按估值方法规定的第9项条款进行估值时，所造成的误差不作为基金估值错误处理。</w:t>
      </w:r>
    </w:p>
    <w:p w14:paraId="21A52B4D" w14:textId="77777777" w:rsidR="00E372BF" w:rsidRPr="000D3971" w:rsidRDefault="00D60D59" w:rsidP="000D3971">
      <w:pPr>
        <w:spacing w:after="0" w:line="360" w:lineRule="auto"/>
        <w:ind w:firstLine="480"/>
        <w:jc w:val="left"/>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、由于不可抗力原因，或由于证券/期货交易所、登记结算公司、存款银</w:t>
      </w:r>
      <w:r w:rsidRPr="000D3971">
        <w:rPr>
          <w:rFonts w:asciiTheme="minorEastAsia" w:eastAsiaTheme="minorEastAsia" w:hAnsiTheme="minorEastAsia" w:hint="eastAsia"/>
          <w:bCs/>
          <w:sz w:val="24"/>
          <w:lang w:eastAsia="zh-CN"/>
        </w:rPr>
        <w:lastRenderedPageBreak/>
        <w:t>行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587AF386" w14:textId="77777777" w:rsidR="00E372BF" w:rsidRPr="000D3971" w:rsidRDefault="00D60D59" w:rsidP="000D3971">
      <w:pPr>
        <w:spacing w:after="0" w:line="360" w:lineRule="auto"/>
        <w:ind w:firstLine="480"/>
        <w:jc w:val="left"/>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期间的基金资产估值</w:t>
      </w:r>
    </w:p>
    <w:p w14:paraId="7FDD519D" w14:textId="77777777" w:rsidR="00E372BF" w:rsidRPr="000D3971" w:rsidRDefault="00D60D59" w:rsidP="000D3971">
      <w:pPr>
        <w:spacing w:after="0" w:line="360" w:lineRule="auto"/>
        <w:ind w:firstLine="480"/>
        <w:jc w:val="left"/>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的，应根据本部分的约定</w:t>
      </w:r>
      <w:proofErr w:type="gramStart"/>
      <w:r w:rsidRPr="000D3971">
        <w:rPr>
          <w:rFonts w:asciiTheme="minorEastAsia" w:eastAsiaTheme="minorEastAsia" w:hAnsiTheme="minorEastAsia" w:hint="eastAsia"/>
          <w:bCs/>
          <w:sz w:val="24"/>
          <w:lang w:eastAsia="zh-CN"/>
        </w:rPr>
        <w:t>对主袋账</w:t>
      </w:r>
      <w:proofErr w:type="gramEnd"/>
      <w:r w:rsidRPr="000D3971">
        <w:rPr>
          <w:rFonts w:asciiTheme="minorEastAsia" w:eastAsiaTheme="minorEastAsia" w:hAnsiTheme="minorEastAsia" w:hint="eastAsia"/>
          <w:bCs/>
          <w:sz w:val="24"/>
          <w:lang w:eastAsia="zh-CN"/>
        </w:rPr>
        <w:t>户资产进行估值并</w:t>
      </w:r>
      <w:proofErr w:type="gramStart"/>
      <w:r w:rsidRPr="000D3971">
        <w:rPr>
          <w:rFonts w:asciiTheme="minorEastAsia" w:eastAsiaTheme="minorEastAsia" w:hAnsiTheme="minorEastAsia" w:hint="eastAsia"/>
          <w:bCs/>
          <w:sz w:val="24"/>
          <w:lang w:eastAsia="zh-CN"/>
        </w:rPr>
        <w:t>披露主袋账</w:t>
      </w:r>
      <w:proofErr w:type="gramEnd"/>
      <w:r w:rsidRPr="000D3971">
        <w:rPr>
          <w:rFonts w:asciiTheme="minorEastAsia" w:eastAsiaTheme="minorEastAsia" w:hAnsiTheme="minorEastAsia" w:hint="eastAsia"/>
          <w:bCs/>
          <w:sz w:val="24"/>
          <w:lang w:eastAsia="zh-CN"/>
        </w:rPr>
        <w:t>户的基金净值信息，暂停</w:t>
      </w:r>
      <w:proofErr w:type="gramStart"/>
      <w:r w:rsidRPr="000D3971">
        <w:rPr>
          <w:rFonts w:asciiTheme="minorEastAsia" w:eastAsiaTheme="minorEastAsia" w:hAnsiTheme="minorEastAsia" w:hint="eastAsia"/>
          <w:bCs/>
          <w:sz w:val="24"/>
          <w:lang w:eastAsia="zh-CN"/>
        </w:rPr>
        <w:t>披露侧袋账</w:t>
      </w:r>
      <w:proofErr w:type="gramEnd"/>
      <w:r w:rsidRPr="000D3971">
        <w:rPr>
          <w:rFonts w:asciiTheme="minorEastAsia" w:eastAsiaTheme="minorEastAsia" w:hAnsiTheme="minorEastAsia" w:hint="eastAsia"/>
          <w:bCs/>
          <w:sz w:val="24"/>
          <w:lang w:eastAsia="zh-CN"/>
        </w:rPr>
        <w:t>户</w:t>
      </w:r>
      <w:bookmarkStart w:id="314" w:name="_Hlk82088510"/>
      <w:r w:rsidRPr="000D3971">
        <w:rPr>
          <w:rFonts w:asciiTheme="minorEastAsia" w:eastAsiaTheme="minorEastAsia" w:hAnsiTheme="minorEastAsia" w:hint="eastAsia"/>
          <w:bCs/>
          <w:sz w:val="24"/>
          <w:lang w:eastAsia="zh-CN"/>
        </w:rPr>
        <w:t>基金</w:t>
      </w:r>
      <w:bookmarkEnd w:id="314"/>
      <w:r w:rsidRPr="000D3971">
        <w:rPr>
          <w:rFonts w:asciiTheme="minorEastAsia" w:eastAsiaTheme="minorEastAsia" w:hAnsiTheme="minorEastAsia" w:hint="eastAsia"/>
          <w:bCs/>
          <w:sz w:val="24"/>
          <w:lang w:eastAsia="zh-CN"/>
        </w:rPr>
        <w:t>份额净值。</w:t>
      </w:r>
    </w:p>
    <w:p w14:paraId="6890F07D" w14:textId="77777777" w:rsidR="00E372BF" w:rsidRDefault="00D60D59">
      <w:pPr>
        <w:pStyle w:val="1"/>
        <w:spacing w:before="0" w:after="0"/>
        <w:jc w:val="center"/>
        <w:rPr>
          <w:rFonts w:ascii="Times New Roman"/>
          <w:color w:val="auto"/>
          <w:sz w:val="30"/>
          <w:lang w:eastAsia="zh-CN"/>
        </w:rPr>
      </w:pPr>
      <w:r>
        <w:rPr>
          <w:rFonts w:ascii="Times New Roman"/>
          <w:b w:val="0"/>
          <w:color w:val="auto"/>
          <w:lang w:eastAsia="zh-CN"/>
        </w:rPr>
        <w:br w:type="page"/>
      </w:r>
      <w:bookmarkStart w:id="315" w:name="_Toc3365"/>
      <w:bookmarkStart w:id="316" w:name="_Toc15779"/>
      <w:bookmarkStart w:id="317" w:name="_Toc13987"/>
      <w:bookmarkStart w:id="318" w:name="_Toc19752"/>
      <w:bookmarkStart w:id="319" w:name="_Toc12105"/>
      <w:bookmarkStart w:id="320" w:name="_Toc32041"/>
      <w:bookmarkStart w:id="321" w:name="_Toc19706"/>
      <w:bookmarkStart w:id="322" w:name="_Toc24601"/>
      <w:bookmarkStart w:id="323" w:name="_Toc32227"/>
      <w:bookmarkStart w:id="324" w:name="_Toc130563469"/>
      <w:bookmarkStart w:id="325" w:name="_Hlk33092684"/>
      <w:r>
        <w:rPr>
          <w:rFonts w:ascii="Times New Roman"/>
          <w:color w:val="auto"/>
          <w:sz w:val="30"/>
          <w:lang w:eastAsia="zh-CN"/>
        </w:rPr>
        <w:lastRenderedPageBreak/>
        <w:t>第十五部分</w:t>
      </w:r>
      <w:r>
        <w:rPr>
          <w:rFonts w:ascii="Times New Roman"/>
          <w:color w:val="auto"/>
          <w:sz w:val="30"/>
          <w:lang w:eastAsia="zh-CN"/>
        </w:rPr>
        <w:t xml:space="preserve">  </w:t>
      </w:r>
      <w:r>
        <w:rPr>
          <w:rFonts w:ascii="Times New Roman"/>
          <w:color w:val="auto"/>
          <w:sz w:val="30"/>
          <w:lang w:eastAsia="zh-CN"/>
        </w:rPr>
        <w:t>基金费用与税收</w:t>
      </w:r>
      <w:bookmarkEnd w:id="311"/>
      <w:bookmarkEnd w:id="312"/>
      <w:bookmarkEnd w:id="313"/>
      <w:bookmarkEnd w:id="315"/>
      <w:bookmarkEnd w:id="316"/>
      <w:bookmarkEnd w:id="317"/>
      <w:bookmarkEnd w:id="318"/>
      <w:bookmarkEnd w:id="319"/>
      <w:bookmarkEnd w:id="320"/>
      <w:bookmarkEnd w:id="321"/>
      <w:bookmarkEnd w:id="322"/>
      <w:bookmarkEnd w:id="323"/>
      <w:bookmarkEnd w:id="324"/>
    </w:p>
    <w:p w14:paraId="1B66E060" w14:textId="77777777" w:rsidR="00E372BF" w:rsidRDefault="00E372BF">
      <w:pPr>
        <w:spacing w:line="360" w:lineRule="auto"/>
        <w:ind w:firstLine="480"/>
        <w:rPr>
          <w:bCs/>
          <w:sz w:val="24"/>
          <w:lang w:eastAsia="zh-CN"/>
        </w:rPr>
      </w:pPr>
    </w:p>
    <w:p w14:paraId="54BA8B1B"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一、基金费用的种类</w:t>
      </w:r>
    </w:p>
    <w:p w14:paraId="1377688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bookmarkStart w:id="326" w:name="_Hlk96089530"/>
      <w:r w:rsidRPr="000D3971">
        <w:rPr>
          <w:rFonts w:asciiTheme="minorEastAsia" w:eastAsiaTheme="minorEastAsia" w:hAnsiTheme="minorEastAsia"/>
          <w:bCs/>
          <w:sz w:val="24"/>
          <w:lang w:eastAsia="zh-CN"/>
        </w:rPr>
        <w:t>1、基金管理人的管理费；</w:t>
      </w:r>
    </w:p>
    <w:p w14:paraId="66F27F4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2、基金托管人的托管费；</w:t>
      </w:r>
    </w:p>
    <w:p w14:paraId="0008A387"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3、《基金合同》生效后与基金相关的信息披露费用；</w:t>
      </w:r>
    </w:p>
    <w:p w14:paraId="66762D62"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4、《基金合同》生效后与基金相关的会计师费、律师费</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诉讼费</w:t>
      </w:r>
      <w:r w:rsidRPr="000D3971">
        <w:rPr>
          <w:rFonts w:asciiTheme="minorEastAsia" w:eastAsiaTheme="minorEastAsia" w:hAnsiTheme="minorEastAsia" w:hint="eastAsia"/>
          <w:sz w:val="24"/>
          <w:lang w:eastAsia="zh-CN"/>
        </w:rPr>
        <w:t>和仲裁费</w:t>
      </w:r>
      <w:r w:rsidRPr="000D3971">
        <w:rPr>
          <w:rFonts w:asciiTheme="minorEastAsia" w:eastAsiaTheme="minorEastAsia" w:hAnsiTheme="minorEastAsia"/>
          <w:bCs/>
          <w:sz w:val="24"/>
          <w:lang w:eastAsia="zh-CN"/>
        </w:rPr>
        <w:t>；</w:t>
      </w:r>
    </w:p>
    <w:p w14:paraId="5EB8036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5、基金份额持有人大会费用；</w:t>
      </w:r>
    </w:p>
    <w:p w14:paraId="5467AF75"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6、基金的证券</w:t>
      </w:r>
      <w:r w:rsidRPr="000D3971">
        <w:rPr>
          <w:rFonts w:asciiTheme="minorEastAsia" w:eastAsiaTheme="minorEastAsia" w:hAnsiTheme="minorEastAsia" w:hint="eastAsia"/>
          <w:bCs/>
          <w:sz w:val="24"/>
          <w:lang w:eastAsia="zh-CN"/>
        </w:rPr>
        <w:t>/期货</w:t>
      </w:r>
      <w:r w:rsidRPr="000D3971">
        <w:rPr>
          <w:rFonts w:asciiTheme="minorEastAsia" w:eastAsiaTheme="minorEastAsia" w:hAnsiTheme="minorEastAsia"/>
          <w:bCs/>
          <w:sz w:val="24"/>
          <w:lang w:eastAsia="zh-CN"/>
        </w:rPr>
        <w:t>交易费用；</w:t>
      </w:r>
    </w:p>
    <w:p w14:paraId="28C2ECF4"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7、基金的银行汇划费用；</w:t>
      </w:r>
    </w:p>
    <w:p w14:paraId="59091120"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w:t>
      </w:r>
      <w:r w:rsidRPr="000D3971">
        <w:rPr>
          <w:rFonts w:asciiTheme="minorEastAsia" w:eastAsiaTheme="minorEastAsia" w:hAnsiTheme="minorEastAsia" w:hint="eastAsia"/>
          <w:bCs/>
          <w:sz w:val="24"/>
          <w:lang w:eastAsia="zh-CN"/>
        </w:rPr>
        <w:t>账户开户费用、账户维护费用；</w:t>
      </w:r>
    </w:p>
    <w:p w14:paraId="4BE2D337"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w:t>
      </w:r>
      <w:r w:rsidRPr="000D3971">
        <w:rPr>
          <w:rFonts w:asciiTheme="minorEastAsia" w:eastAsiaTheme="minorEastAsia" w:hAnsiTheme="minorEastAsia" w:hint="eastAsia"/>
          <w:bCs/>
          <w:sz w:val="24"/>
          <w:lang w:eastAsia="zh-CN"/>
        </w:rPr>
        <w:t>、因投资港股通标的股票而产生的各项合理费用；</w:t>
      </w:r>
    </w:p>
    <w:p w14:paraId="57CDAF9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0、按照国家有关规定和《基金合同》约定，可以在基金财产中列支的其他费用。</w:t>
      </w:r>
    </w:p>
    <w:bookmarkEnd w:id="326"/>
    <w:p w14:paraId="08D6CA3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二、基金费用计提方法、计提标准和支付方式</w:t>
      </w:r>
    </w:p>
    <w:p w14:paraId="331871F4"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1、基金管理人的管理费</w:t>
      </w:r>
    </w:p>
    <w:p w14:paraId="4BD86C8A" w14:textId="5BF44ACB"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本基金的管理费按前一日基金资产净值的</w:t>
      </w:r>
      <w:r w:rsidRPr="000D3971">
        <w:rPr>
          <w:rFonts w:asciiTheme="minorEastAsia" w:eastAsiaTheme="minorEastAsia" w:hAnsiTheme="minorEastAsia" w:hint="eastAsia"/>
          <w:bCs/>
          <w:sz w:val="24"/>
          <w:lang w:eastAsia="zh-CN"/>
        </w:rPr>
        <w:t>1.</w:t>
      </w:r>
      <w:r w:rsidR="005D2A92">
        <w:rPr>
          <w:rFonts w:asciiTheme="minorEastAsia" w:eastAsiaTheme="minorEastAsia" w:hAnsiTheme="minorEastAsia"/>
          <w:bCs/>
          <w:sz w:val="24"/>
          <w:lang w:eastAsia="zh-CN"/>
        </w:rPr>
        <w:t>2</w:t>
      </w:r>
      <w:r w:rsidR="005D2A92" w:rsidRPr="000D3971">
        <w:rPr>
          <w:rFonts w:asciiTheme="minorEastAsia" w:eastAsiaTheme="minorEastAsia" w:hAnsiTheme="minorEastAsia" w:hint="eastAsia"/>
          <w:bCs/>
          <w:sz w:val="24"/>
          <w:lang w:eastAsia="zh-CN"/>
        </w:rPr>
        <w:t>0</w:t>
      </w:r>
      <w:r w:rsidRPr="000D3971">
        <w:rPr>
          <w:rFonts w:asciiTheme="minorEastAsia" w:eastAsiaTheme="minorEastAsia" w:hAnsiTheme="minorEastAsia"/>
          <w:bCs/>
          <w:sz w:val="24"/>
          <w:lang w:eastAsia="zh-CN"/>
        </w:rPr>
        <w:t>%年费率计提。管理费的计算方法如下：</w:t>
      </w:r>
    </w:p>
    <w:p w14:paraId="48C8CE3D" w14:textId="45E62CE8"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H＝E×</w:t>
      </w:r>
      <w:r w:rsidRPr="000D3971">
        <w:rPr>
          <w:rFonts w:asciiTheme="minorEastAsia" w:eastAsiaTheme="minorEastAsia" w:hAnsiTheme="minorEastAsia" w:hint="eastAsia"/>
          <w:bCs/>
          <w:sz w:val="24"/>
          <w:lang w:eastAsia="zh-CN"/>
        </w:rPr>
        <w:t>1.</w:t>
      </w:r>
      <w:r w:rsidR="005D2A92">
        <w:rPr>
          <w:rFonts w:asciiTheme="minorEastAsia" w:eastAsiaTheme="minorEastAsia" w:hAnsiTheme="minorEastAsia"/>
          <w:bCs/>
          <w:sz w:val="24"/>
          <w:lang w:eastAsia="zh-CN"/>
        </w:rPr>
        <w:t>2</w:t>
      </w:r>
      <w:r w:rsidR="005D2A92" w:rsidRPr="000D3971">
        <w:rPr>
          <w:rFonts w:asciiTheme="minorEastAsia" w:eastAsiaTheme="minorEastAsia" w:hAnsiTheme="minorEastAsia" w:hint="eastAsia"/>
          <w:bCs/>
          <w:sz w:val="24"/>
          <w:lang w:eastAsia="zh-CN"/>
        </w:rPr>
        <w:t>0</w:t>
      </w:r>
      <w:r w:rsidRPr="000D3971">
        <w:rPr>
          <w:rFonts w:asciiTheme="minorEastAsia" w:eastAsiaTheme="minorEastAsia" w:hAnsiTheme="minorEastAsia"/>
          <w:bCs/>
          <w:sz w:val="24"/>
          <w:lang w:eastAsia="zh-CN"/>
        </w:rPr>
        <w:t>%÷当年天数</w:t>
      </w:r>
    </w:p>
    <w:p w14:paraId="5A9CC76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H为每日应计提的基金管理费</w:t>
      </w:r>
    </w:p>
    <w:p w14:paraId="4B9AEB6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E为前一日的基金资产净值</w:t>
      </w:r>
    </w:p>
    <w:p w14:paraId="1145833F" w14:textId="656BE128"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基金管理费每日计</w:t>
      </w:r>
      <w:r w:rsidRPr="000D3971">
        <w:rPr>
          <w:rFonts w:asciiTheme="minorEastAsia" w:eastAsiaTheme="minorEastAsia" w:hAnsiTheme="minorEastAsia" w:hint="eastAsia"/>
          <w:bCs/>
          <w:sz w:val="24"/>
          <w:lang w:eastAsia="zh-CN"/>
        </w:rPr>
        <w:t>提</w:t>
      </w:r>
      <w:r w:rsidRPr="000D3971">
        <w:rPr>
          <w:rFonts w:asciiTheme="minorEastAsia" w:eastAsiaTheme="minorEastAsia" w:hAnsiTheme="minorEastAsia"/>
          <w:bCs/>
          <w:sz w:val="24"/>
          <w:lang w:eastAsia="zh-CN"/>
        </w:rPr>
        <w:t>，逐日累计至每月月末，按月支付，</w:t>
      </w:r>
      <w:r w:rsidRPr="000D3971">
        <w:rPr>
          <w:rFonts w:asciiTheme="minorEastAsia" w:eastAsiaTheme="minorEastAsia" w:hAnsiTheme="minorEastAsia" w:hint="eastAsia"/>
          <w:bCs/>
          <w:sz w:val="24"/>
          <w:lang w:eastAsia="zh-CN"/>
        </w:rPr>
        <w:t>由基金托管人根据与基金管理人核对一致的财务数据，自动在次月初前5个工作日内、按照指定的账户路径进行资金支付，基金管理人无需再出具资金划拨指令。</w:t>
      </w:r>
      <w:r w:rsidRPr="000D3971">
        <w:rPr>
          <w:rFonts w:asciiTheme="minorEastAsia" w:eastAsiaTheme="minorEastAsia" w:hAnsiTheme="minorEastAsia"/>
          <w:bCs/>
          <w:sz w:val="24"/>
          <w:lang w:eastAsia="zh-CN"/>
        </w:rPr>
        <w:t>若遇法定节假日、公休假等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支付日期顺延。</w:t>
      </w:r>
      <w:r w:rsidR="00AF1E7E" w:rsidRPr="007D606C">
        <w:rPr>
          <w:rFonts w:ascii="Times New Roman" w:hAnsi="Times New Roman" w:cs="Times New Roman" w:hint="eastAsia"/>
          <w:bCs/>
          <w:sz w:val="24"/>
          <w:lang w:eastAsia="zh-CN"/>
        </w:rPr>
        <w:t>费用自动扣划后，</w:t>
      </w:r>
      <w:r w:rsidR="00795FAC">
        <w:rPr>
          <w:rFonts w:ascii="Times New Roman" w:hAnsi="Times New Roman" w:cs="Times New Roman" w:hint="eastAsia"/>
          <w:bCs/>
          <w:sz w:val="24"/>
          <w:lang w:eastAsia="zh-CN"/>
        </w:rPr>
        <w:t>基金</w:t>
      </w:r>
      <w:r w:rsidR="00AF1E7E" w:rsidRPr="007D606C">
        <w:rPr>
          <w:rFonts w:ascii="Times New Roman" w:hAnsi="Times New Roman" w:cs="Times New Roman" w:hint="eastAsia"/>
          <w:bCs/>
          <w:sz w:val="24"/>
          <w:lang w:eastAsia="zh-CN"/>
        </w:rPr>
        <w:t>管理人应进行核对，如发现数据不符，及时联系</w:t>
      </w:r>
      <w:r w:rsidR="00795FAC">
        <w:rPr>
          <w:rFonts w:ascii="Times New Roman" w:hAnsi="Times New Roman" w:cs="Times New Roman" w:hint="eastAsia"/>
          <w:bCs/>
          <w:sz w:val="24"/>
          <w:lang w:eastAsia="zh-CN"/>
        </w:rPr>
        <w:t>基金</w:t>
      </w:r>
      <w:r w:rsidR="00AF1E7E" w:rsidRPr="007D606C">
        <w:rPr>
          <w:rFonts w:ascii="Times New Roman" w:hAnsi="Times New Roman" w:cs="Times New Roman" w:hint="eastAsia"/>
          <w:bCs/>
          <w:sz w:val="24"/>
          <w:lang w:eastAsia="zh-CN"/>
        </w:rPr>
        <w:t>托管人协商解决。</w:t>
      </w:r>
    </w:p>
    <w:p w14:paraId="32C8BD8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2、基金托管人的托管费</w:t>
      </w:r>
    </w:p>
    <w:p w14:paraId="5A1C0CB5" w14:textId="2A558DFC"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本基金的托管费按前一日基金资产净值的</w:t>
      </w:r>
      <w:r w:rsidRPr="000D3971">
        <w:rPr>
          <w:rFonts w:asciiTheme="minorEastAsia" w:eastAsiaTheme="minorEastAsia" w:hAnsiTheme="minorEastAsia" w:hint="eastAsia"/>
          <w:bCs/>
          <w:sz w:val="24"/>
          <w:lang w:eastAsia="zh-CN"/>
        </w:rPr>
        <w:t>0.</w:t>
      </w:r>
      <w:r w:rsidR="005D2A92" w:rsidRPr="000D3971">
        <w:rPr>
          <w:rFonts w:asciiTheme="minorEastAsia" w:eastAsiaTheme="minorEastAsia" w:hAnsiTheme="minorEastAsia" w:hint="eastAsia"/>
          <w:bCs/>
          <w:sz w:val="24"/>
          <w:lang w:eastAsia="zh-CN"/>
        </w:rPr>
        <w:t>2</w:t>
      </w:r>
      <w:r w:rsidR="005D2A92">
        <w:rPr>
          <w:rFonts w:asciiTheme="minorEastAsia" w:eastAsiaTheme="minorEastAsia" w:hAnsiTheme="minorEastAsia"/>
          <w:bCs/>
          <w:sz w:val="24"/>
          <w:lang w:eastAsia="zh-CN"/>
        </w:rPr>
        <w:t>0</w:t>
      </w:r>
      <w:r w:rsidRPr="000D3971">
        <w:rPr>
          <w:rFonts w:asciiTheme="minorEastAsia" w:eastAsiaTheme="minorEastAsia" w:hAnsiTheme="minorEastAsia"/>
          <w:bCs/>
          <w:sz w:val="24"/>
          <w:lang w:eastAsia="zh-CN"/>
        </w:rPr>
        <w:t>%的年费率计提。托管费的计算方法如下：</w:t>
      </w:r>
    </w:p>
    <w:p w14:paraId="012050BA" w14:textId="2F34BDE3"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H＝E×</w:t>
      </w:r>
      <w:r w:rsidRPr="000D3971">
        <w:rPr>
          <w:rFonts w:asciiTheme="minorEastAsia" w:eastAsiaTheme="minorEastAsia" w:hAnsiTheme="minorEastAsia" w:hint="eastAsia"/>
          <w:bCs/>
          <w:sz w:val="24"/>
          <w:lang w:eastAsia="zh-CN"/>
        </w:rPr>
        <w:t>0.</w:t>
      </w:r>
      <w:r w:rsidR="005D2A92" w:rsidRPr="000D3971">
        <w:rPr>
          <w:rFonts w:asciiTheme="minorEastAsia" w:eastAsiaTheme="minorEastAsia" w:hAnsiTheme="minorEastAsia" w:hint="eastAsia"/>
          <w:bCs/>
          <w:sz w:val="24"/>
          <w:lang w:eastAsia="zh-CN"/>
        </w:rPr>
        <w:t>2</w:t>
      </w:r>
      <w:r w:rsidR="005D2A92">
        <w:rPr>
          <w:rFonts w:asciiTheme="minorEastAsia" w:eastAsiaTheme="minorEastAsia" w:hAnsiTheme="minorEastAsia"/>
          <w:bCs/>
          <w:sz w:val="24"/>
          <w:lang w:eastAsia="zh-CN"/>
        </w:rPr>
        <w:t>0</w:t>
      </w:r>
      <w:r w:rsidRPr="000D3971">
        <w:rPr>
          <w:rFonts w:asciiTheme="minorEastAsia" w:eastAsiaTheme="minorEastAsia" w:hAnsiTheme="minorEastAsia"/>
          <w:bCs/>
          <w:sz w:val="24"/>
          <w:lang w:eastAsia="zh-CN"/>
        </w:rPr>
        <w:t>%÷当年天数</w:t>
      </w:r>
    </w:p>
    <w:p w14:paraId="4FC5A24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H为每日应计提的基金托管费</w:t>
      </w:r>
    </w:p>
    <w:p w14:paraId="6BF0165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E为前一日的基金资产净值</w:t>
      </w:r>
    </w:p>
    <w:p w14:paraId="749555DA" w14:textId="76226C1B" w:rsidR="00E372BF" w:rsidRPr="00AF1E7E"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基金托管费每日计</w:t>
      </w:r>
      <w:r w:rsidRPr="000D3971">
        <w:rPr>
          <w:rFonts w:asciiTheme="minorEastAsia" w:eastAsiaTheme="minorEastAsia" w:hAnsiTheme="minorEastAsia" w:hint="eastAsia"/>
          <w:bCs/>
          <w:sz w:val="24"/>
          <w:lang w:eastAsia="zh-CN"/>
        </w:rPr>
        <w:t>提</w:t>
      </w:r>
      <w:r w:rsidRPr="000D3971">
        <w:rPr>
          <w:rFonts w:asciiTheme="minorEastAsia" w:eastAsiaTheme="minorEastAsia" w:hAnsiTheme="minorEastAsia"/>
          <w:bCs/>
          <w:sz w:val="24"/>
          <w:lang w:eastAsia="zh-CN"/>
        </w:rPr>
        <w:t>，逐日累计至每月月末，按月支付，</w:t>
      </w:r>
      <w:r w:rsidRPr="000D3971">
        <w:rPr>
          <w:rFonts w:asciiTheme="minorEastAsia" w:eastAsiaTheme="minorEastAsia" w:hAnsiTheme="minorEastAsia" w:hint="eastAsia"/>
          <w:bCs/>
          <w:sz w:val="24"/>
          <w:lang w:eastAsia="zh-CN"/>
        </w:rPr>
        <w:t>由基金托管人根据与基金管理人核对一致的财务数据，自动在次月初前5个工作日内、按照指定的账户路径进行资金支取，基金管理人无需再出具资金划拨指令。</w:t>
      </w:r>
      <w:r w:rsidRPr="000D3971">
        <w:rPr>
          <w:rFonts w:asciiTheme="minorEastAsia" w:eastAsiaTheme="minorEastAsia" w:hAnsiTheme="minorEastAsia"/>
          <w:bCs/>
          <w:sz w:val="24"/>
          <w:lang w:eastAsia="zh-CN"/>
        </w:rPr>
        <w:t>若遇法定节假日、公休</w:t>
      </w:r>
      <w:r w:rsidRPr="000D3971">
        <w:rPr>
          <w:rFonts w:asciiTheme="minorEastAsia" w:eastAsiaTheme="minorEastAsia" w:hAnsiTheme="minorEastAsia" w:hint="eastAsia"/>
          <w:bCs/>
          <w:sz w:val="24"/>
          <w:lang w:eastAsia="zh-CN"/>
        </w:rPr>
        <w:t>假</w:t>
      </w:r>
      <w:r w:rsidRPr="000D3971">
        <w:rPr>
          <w:rFonts w:asciiTheme="minorEastAsia" w:eastAsiaTheme="minorEastAsia" w:hAnsiTheme="minorEastAsia"/>
          <w:bCs/>
          <w:sz w:val="24"/>
          <w:lang w:eastAsia="zh-CN"/>
        </w:rPr>
        <w:t>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支付日期顺延。</w:t>
      </w:r>
      <w:r w:rsidR="00AF1E7E" w:rsidRPr="007D606C">
        <w:rPr>
          <w:rFonts w:ascii="Times New Roman" w:hAnsi="Times New Roman" w:cs="Times New Roman" w:hint="eastAsia"/>
          <w:bCs/>
          <w:sz w:val="24"/>
          <w:lang w:eastAsia="zh-CN"/>
        </w:rPr>
        <w:t>费用自动扣划后，</w:t>
      </w:r>
      <w:r w:rsidR="00795FAC">
        <w:rPr>
          <w:rFonts w:ascii="Times New Roman" w:hAnsi="Times New Roman" w:cs="Times New Roman" w:hint="eastAsia"/>
          <w:bCs/>
          <w:sz w:val="24"/>
          <w:lang w:eastAsia="zh-CN"/>
        </w:rPr>
        <w:t>基金</w:t>
      </w:r>
      <w:r w:rsidR="00AF1E7E" w:rsidRPr="007D606C">
        <w:rPr>
          <w:rFonts w:ascii="Times New Roman" w:hAnsi="Times New Roman" w:cs="Times New Roman" w:hint="eastAsia"/>
          <w:bCs/>
          <w:sz w:val="24"/>
          <w:lang w:eastAsia="zh-CN"/>
        </w:rPr>
        <w:t>管理人应进行核对，如发现数据不符，及时联系</w:t>
      </w:r>
      <w:r w:rsidR="00795FAC">
        <w:rPr>
          <w:rFonts w:ascii="Times New Roman" w:hAnsi="Times New Roman" w:cs="Times New Roman" w:hint="eastAsia"/>
          <w:bCs/>
          <w:sz w:val="24"/>
          <w:lang w:eastAsia="zh-CN"/>
        </w:rPr>
        <w:t>基金</w:t>
      </w:r>
      <w:r w:rsidR="00AF1E7E" w:rsidRPr="007D606C">
        <w:rPr>
          <w:rFonts w:ascii="Times New Roman" w:hAnsi="Times New Roman" w:cs="Times New Roman" w:hint="eastAsia"/>
          <w:bCs/>
          <w:sz w:val="24"/>
          <w:lang w:eastAsia="zh-CN"/>
        </w:rPr>
        <w:t>托管人协商解决。</w:t>
      </w:r>
    </w:p>
    <w:p w14:paraId="200B750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上述“一、基金费用的种类”中第3－10项费用，根据有关法规及相应协议规定，按费用实际支出金额列入当期费用，由基金托管人从基金财产中支付。</w:t>
      </w:r>
    </w:p>
    <w:p w14:paraId="72951F2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三、不列入基金费用的项目</w:t>
      </w:r>
    </w:p>
    <w:p w14:paraId="5DD8E8F1"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下列费用不列入基金费用：</w:t>
      </w:r>
    </w:p>
    <w:p w14:paraId="656D545E"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1、基金管理人和基金托管人因未履行或未完全履行义务导致的费用支出或基金财产的损失；</w:t>
      </w:r>
    </w:p>
    <w:p w14:paraId="2E4A8CCA"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2、基金管理人和基金托管人处理与基金运作无关的事项发生的费用；</w:t>
      </w:r>
    </w:p>
    <w:p w14:paraId="7D07F7C6"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3、《基金合同》生效前的相关费用；</w:t>
      </w:r>
    </w:p>
    <w:p w14:paraId="35B95154"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4、其他根据相关法律法规及中国证监会的有关规定不得列入基金费用的项目。</w:t>
      </w:r>
      <w:bookmarkStart w:id="327" w:name="_Hlt88827255"/>
      <w:bookmarkEnd w:id="327"/>
    </w:p>
    <w:p w14:paraId="2171DAA9"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四、实施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期间的基金费用</w:t>
      </w:r>
    </w:p>
    <w:p w14:paraId="27DE426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w:t>
      </w:r>
      <w:proofErr w:type="gramStart"/>
      <w:r w:rsidRPr="000D3971">
        <w:rPr>
          <w:rFonts w:asciiTheme="minorEastAsia" w:eastAsiaTheme="minorEastAsia" w:hAnsiTheme="minorEastAsia" w:hint="eastAsia"/>
          <w:bCs/>
          <w:sz w:val="24"/>
          <w:lang w:eastAsia="zh-CN"/>
        </w:rPr>
        <w:t>与侧袋账</w:t>
      </w:r>
      <w:proofErr w:type="gramEnd"/>
      <w:r w:rsidRPr="000D3971">
        <w:rPr>
          <w:rFonts w:asciiTheme="minorEastAsia" w:eastAsiaTheme="minorEastAsia" w:hAnsiTheme="minorEastAsia" w:hint="eastAsia"/>
          <w:bCs/>
          <w:sz w:val="24"/>
          <w:lang w:eastAsia="zh-CN"/>
        </w:rPr>
        <w:t>户有关的费用可以</w:t>
      </w:r>
      <w:proofErr w:type="gramStart"/>
      <w:r w:rsidRPr="000D3971">
        <w:rPr>
          <w:rFonts w:asciiTheme="minorEastAsia" w:eastAsiaTheme="minorEastAsia" w:hAnsiTheme="minorEastAsia" w:hint="eastAsia"/>
          <w:bCs/>
          <w:sz w:val="24"/>
          <w:lang w:eastAsia="zh-CN"/>
        </w:rPr>
        <w:t>从侧袋账</w:t>
      </w:r>
      <w:proofErr w:type="gramEnd"/>
      <w:r w:rsidRPr="000D3971">
        <w:rPr>
          <w:rFonts w:asciiTheme="minorEastAsia" w:eastAsiaTheme="minorEastAsia" w:hAnsiTheme="minorEastAsia" w:hint="eastAsia"/>
          <w:bCs/>
          <w:sz w:val="24"/>
          <w:lang w:eastAsia="zh-CN"/>
        </w:rPr>
        <w:t>户中列支，但应</w:t>
      </w:r>
      <w:proofErr w:type="gramStart"/>
      <w:r w:rsidRPr="000D3971">
        <w:rPr>
          <w:rFonts w:asciiTheme="minorEastAsia" w:eastAsiaTheme="minorEastAsia" w:hAnsiTheme="minorEastAsia" w:hint="eastAsia"/>
          <w:bCs/>
          <w:sz w:val="24"/>
          <w:lang w:eastAsia="zh-CN"/>
        </w:rPr>
        <w:t>待侧</w:t>
      </w:r>
      <w:proofErr w:type="gramEnd"/>
      <w:r w:rsidRPr="000D3971">
        <w:rPr>
          <w:rFonts w:asciiTheme="minorEastAsia" w:eastAsiaTheme="minorEastAsia" w:hAnsiTheme="minorEastAsia" w:hint="eastAsia"/>
          <w:bCs/>
          <w:sz w:val="24"/>
          <w:lang w:eastAsia="zh-CN"/>
        </w:rPr>
        <w:t>袋账户资产变现后方可列支，有关费用可酌情收取或减免，但不得收取管理费，详见招募说明书的规定。</w:t>
      </w:r>
    </w:p>
    <w:p w14:paraId="14A5A443"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五</w:t>
      </w:r>
      <w:r w:rsidRPr="000D3971">
        <w:rPr>
          <w:rFonts w:asciiTheme="minorEastAsia" w:eastAsiaTheme="minorEastAsia" w:hAnsiTheme="minorEastAsia"/>
          <w:bCs/>
          <w:sz w:val="24"/>
          <w:lang w:eastAsia="zh-CN"/>
        </w:rPr>
        <w:t>、基金税收</w:t>
      </w:r>
    </w:p>
    <w:p w14:paraId="319B5F14"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本基金运作过程中涉及的各纳税主体，其纳税义务按国家税收法律、法规执行。</w:t>
      </w:r>
      <w:r w:rsidRPr="000D3971">
        <w:rPr>
          <w:rFonts w:asciiTheme="minorEastAsia" w:eastAsiaTheme="minorEastAsia" w:hAnsiTheme="minorEastAsia" w:hint="eastAsia"/>
          <w:bCs/>
          <w:sz w:val="24"/>
          <w:lang w:eastAsia="zh-CN"/>
        </w:rPr>
        <w:t>基金财产投资的相关税收，由基金份额持有人承担，基金管理人或者其他扣缴义务人按照国家有关税收征收的规定代扣代缴。</w:t>
      </w:r>
    </w:p>
    <w:p w14:paraId="309B59B5" w14:textId="77777777" w:rsidR="00E372BF" w:rsidRDefault="00D60D59">
      <w:pPr>
        <w:pStyle w:val="1"/>
        <w:spacing w:before="0" w:after="0"/>
        <w:jc w:val="center"/>
        <w:rPr>
          <w:rFonts w:ascii="Times New Roman"/>
          <w:color w:val="auto"/>
          <w:sz w:val="30"/>
          <w:lang w:eastAsia="zh-CN"/>
        </w:rPr>
      </w:pPr>
      <w:bookmarkStart w:id="328" w:name="_Toc93226149"/>
      <w:bookmarkStart w:id="329" w:name="_Toc92662707"/>
      <w:bookmarkStart w:id="330" w:name="_Toc141703896"/>
      <w:bookmarkStart w:id="331" w:name="_Toc22552"/>
      <w:bookmarkStart w:id="332" w:name="_Toc139991746"/>
      <w:bookmarkStart w:id="333" w:name="_Toc128310499"/>
      <w:r>
        <w:rPr>
          <w:rFonts w:ascii="Times New Roman"/>
          <w:b w:val="0"/>
          <w:bCs/>
          <w:color w:val="auto"/>
          <w:sz w:val="30"/>
          <w:lang w:eastAsia="zh-CN"/>
        </w:rPr>
        <w:br w:type="page"/>
      </w:r>
      <w:bookmarkStart w:id="334" w:name="_Toc25883"/>
      <w:bookmarkStart w:id="335" w:name="_Toc178"/>
      <w:bookmarkStart w:id="336" w:name="_Toc12761"/>
      <w:bookmarkStart w:id="337" w:name="_Toc21829"/>
      <w:bookmarkStart w:id="338" w:name="_Toc1617"/>
      <w:bookmarkStart w:id="339" w:name="_Toc20052"/>
      <w:bookmarkStart w:id="340" w:name="_Toc3656"/>
      <w:bookmarkStart w:id="341" w:name="_Toc19558"/>
      <w:bookmarkStart w:id="342" w:name="_Toc15525"/>
      <w:bookmarkStart w:id="343" w:name="_Toc130563470"/>
      <w:bookmarkStart w:id="344" w:name="_Hlk33092664"/>
      <w:bookmarkEnd w:id="325"/>
      <w:r>
        <w:rPr>
          <w:rFonts w:ascii="Times New Roman"/>
          <w:color w:val="auto"/>
          <w:sz w:val="30"/>
          <w:lang w:eastAsia="zh-CN"/>
        </w:rPr>
        <w:lastRenderedPageBreak/>
        <w:t>第十六部分</w:t>
      </w:r>
      <w:r>
        <w:rPr>
          <w:rFonts w:ascii="Times New Roman"/>
          <w:color w:val="auto"/>
          <w:sz w:val="30"/>
          <w:lang w:eastAsia="zh-CN"/>
        </w:rPr>
        <w:t xml:space="preserve">  </w:t>
      </w:r>
      <w:r>
        <w:rPr>
          <w:rFonts w:ascii="Times New Roman"/>
          <w:color w:val="auto"/>
          <w:sz w:val="30"/>
          <w:lang w:eastAsia="zh-CN"/>
        </w:rPr>
        <w:t>基金</w:t>
      </w:r>
      <w:bookmarkEnd w:id="328"/>
      <w:bookmarkEnd w:id="329"/>
      <w:r>
        <w:rPr>
          <w:rFonts w:ascii="Times New Roman"/>
          <w:color w:val="auto"/>
          <w:sz w:val="30"/>
          <w:lang w:eastAsia="zh-CN"/>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2CD4D9E" w14:textId="77777777" w:rsidR="00E372BF" w:rsidRDefault="00E372BF">
      <w:pPr>
        <w:rPr>
          <w:bCs/>
          <w:lang w:eastAsia="zh-CN"/>
        </w:rPr>
      </w:pPr>
    </w:p>
    <w:p w14:paraId="2927909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一、基金利润的构成</w:t>
      </w:r>
    </w:p>
    <w:p w14:paraId="6DE219A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基金利润指基金利息收入、投资收益、公允价值变动收益和其他收入扣除相关费用后的余额，基金已实现收益指基金利润减去公允价值变动收益后的余额。</w:t>
      </w:r>
    </w:p>
    <w:p w14:paraId="15FE71F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二、基金可供分配利润</w:t>
      </w:r>
    </w:p>
    <w:p w14:paraId="5D65B111"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基金可供分配利润指截至收益分配基准日基金未分配利润与未分配利润中已实现收益的孰低数。</w:t>
      </w:r>
    </w:p>
    <w:p w14:paraId="2146D1D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三、基金收益分配原则</w:t>
      </w:r>
    </w:p>
    <w:p w14:paraId="34EBDCF9"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bookmarkStart w:id="345" w:name="_Hlk82088666"/>
      <w:r w:rsidRPr="000D3971">
        <w:rPr>
          <w:rFonts w:asciiTheme="minorEastAsia" w:eastAsiaTheme="minorEastAsia" w:hAnsiTheme="minorEastAsia" w:hint="eastAsia"/>
          <w:bCs/>
          <w:sz w:val="24"/>
          <w:lang w:eastAsia="zh-CN"/>
        </w:rPr>
        <w:t>1、本基金收益分配方式分两种：现金分红与红利再投资，投资者可选择现金红利或将现金红利自动转为基金份额进行再投资；若投资者不选择，本基金默认的收益分配方式是现金分红；</w:t>
      </w:r>
      <w:bookmarkStart w:id="346" w:name="_Hlk80286759"/>
      <w:r w:rsidRPr="000D3971">
        <w:rPr>
          <w:rFonts w:asciiTheme="minorEastAsia" w:eastAsiaTheme="minorEastAsia" w:hAnsiTheme="minorEastAsia" w:hint="eastAsia"/>
          <w:bCs/>
          <w:sz w:val="24"/>
          <w:lang w:eastAsia="zh-CN"/>
        </w:rPr>
        <w:t xml:space="preserve"> </w:t>
      </w:r>
      <w:bookmarkEnd w:id="346"/>
    </w:p>
    <w:p w14:paraId="5789101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2、基金收益分配后基金份额净值不能低于面值，即基金收益分配基准日的基金份额净值减去每单位基金份额收益分配金额后不能低于面值；</w:t>
      </w:r>
    </w:p>
    <w:p w14:paraId="6A952687" w14:textId="645532D1" w:rsidR="006571B4"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006571B4" w:rsidRPr="000D3971">
        <w:rPr>
          <w:rFonts w:asciiTheme="minorEastAsia" w:eastAsiaTheme="minorEastAsia" w:hAnsiTheme="minorEastAsia" w:hint="eastAsia"/>
          <w:bCs/>
          <w:sz w:val="24"/>
          <w:lang w:eastAsia="zh-CN"/>
        </w:rPr>
        <w:t>每一基金份额享有同等分配权；</w:t>
      </w:r>
    </w:p>
    <w:p w14:paraId="23CCD59F" w14:textId="204DD7EA" w:rsidR="00E372BF" w:rsidRPr="000D3971" w:rsidRDefault="006571B4"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00D60D59" w:rsidRPr="000D3971">
        <w:rPr>
          <w:rFonts w:asciiTheme="minorEastAsia" w:eastAsiaTheme="minorEastAsia" w:hAnsiTheme="minorEastAsia" w:hint="eastAsia"/>
          <w:bCs/>
          <w:sz w:val="24"/>
          <w:lang w:eastAsia="zh-CN"/>
        </w:rPr>
        <w:t>法律法规或监管机关另有规定的，从其规定。</w:t>
      </w:r>
    </w:p>
    <w:p w14:paraId="042C0A42"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bookmarkStart w:id="347" w:name="_Hlk82088706"/>
      <w:bookmarkEnd w:id="345"/>
      <w:r w:rsidRPr="000D3971">
        <w:rPr>
          <w:rFonts w:asciiTheme="minorEastAsia" w:eastAsiaTheme="minorEastAsia" w:hAnsiTheme="minorEastAsia" w:hint="eastAsia"/>
          <w:bCs/>
          <w:sz w:val="24"/>
          <w:lang w:eastAsia="zh-CN"/>
        </w:rPr>
        <w:t>在不违反法律法规且对基金份额持有人利益无实质性不利影响的前提下，基金管理人经与基金托管人协商一致后可对基金收益分配的有关业务规则进行调整，并及时公告，无需召开基金份额持有人大会。法律法规或监管机构另有规定的，基金管理人在履行适当程序后，将对上述基金收益分配政策进行调整。</w:t>
      </w:r>
      <w:bookmarkEnd w:id="347"/>
    </w:p>
    <w:p w14:paraId="2892431F"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四、收益分配方案</w:t>
      </w:r>
    </w:p>
    <w:p w14:paraId="0E25B822"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基金收益分配方案中应载明截止收益分配基准日的可供分配利润、基金收益分配对象、分配时间、分配数额及比例、分配方式等内容。</w:t>
      </w:r>
    </w:p>
    <w:p w14:paraId="5815A8D9"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五、收益分配方案的确定、公告与实施</w:t>
      </w:r>
    </w:p>
    <w:p w14:paraId="51FB6506"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本基金收益分配方案由基金管理人拟定，并由基金托管人复核，在2日内在规定媒介公告。</w:t>
      </w:r>
    </w:p>
    <w:p w14:paraId="345F6901"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六、基金收益分配中发生的费用</w:t>
      </w:r>
    </w:p>
    <w:p w14:paraId="4B4C0C5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基金收益分配时所发生的银行转账或其他手续费用由投资者自行承担。当</w:t>
      </w:r>
      <w:r w:rsidRPr="000D3971">
        <w:rPr>
          <w:rFonts w:asciiTheme="minorEastAsia" w:eastAsiaTheme="minorEastAsia" w:hAnsiTheme="minorEastAsia"/>
          <w:bCs/>
          <w:sz w:val="24"/>
          <w:lang w:eastAsia="zh-CN"/>
        </w:rPr>
        <w:lastRenderedPageBreak/>
        <w:t>投资者的现金红利小于一定金额，不足</w:t>
      </w:r>
      <w:r w:rsidRPr="000D3971">
        <w:rPr>
          <w:rFonts w:asciiTheme="minorEastAsia" w:eastAsiaTheme="minorEastAsia" w:hAnsiTheme="minorEastAsia" w:hint="eastAsia"/>
          <w:bCs/>
          <w:sz w:val="24"/>
          <w:lang w:eastAsia="zh-CN"/>
        </w:rPr>
        <w:t>以</w:t>
      </w:r>
      <w:r w:rsidRPr="000D3971">
        <w:rPr>
          <w:rFonts w:asciiTheme="minorEastAsia" w:eastAsiaTheme="minorEastAsia" w:hAnsiTheme="minorEastAsia"/>
          <w:bCs/>
          <w:sz w:val="24"/>
          <w:lang w:eastAsia="zh-CN"/>
        </w:rPr>
        <w:t>支付银行转账或其他手续费用时，基金登记机构可将基金份额持有人的现金红利自动转为基金份额。红利再投资的计算方法，依照《业务规则》执行。</w:t>
      </w:r>
    </w:p>
    <w:p w14:paraId="3F81B88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七、实施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期间的收益分配</w:t>
      </w:r>
    </w:p>
    <w:p w14:paraId="6E8FD30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w:t>
      </w:r>
      <w:proofErr w:type="gramStart"/>
      <w:r w:rsidRPr="000D3971">
        <w:rPr>
          <w:rFonts w:asciiTheme="minorEastAsia" w:eastAsiaTheme="minorEastAsia" w:hAnsiTheme="minorEastAsia" w:hint="eastAsia"/>
          <w:bCs/>
          <w:sz w:val="24"/>
          <w:lang w:eastAsia="zh-CN"/>
        </w:rPr>
        <w:t>侧袋账</w:t>
      </w:r>
      <w:proofErr w:type="gramEnd"/>
      <w:r w:rsidRPr="000D3971">
        <w:rPr>
          <w:rFonts w:asciiTheme="minorEastAsia" w:eastAsiaTheme="minorEastAsia" w:hAnsiTheme="minorEastAsia" w:hint="eastAsia"/>
          <w:bCs/>
          <w:sz w:val="24"/>
          <w:lang w:eastAsia="zh-CN"/>
        </w:rPr>
        <w:t>户不进行收益分配，详见招募说明书的规定。</w:t>
      </w:r>
    </w:p>
    <w:p w14:paraId="1E9E924D"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b w:val="0"/>
          <w:bCs/>
          <w:color w:val="auto"/>
          <w:sz w:val="21"/>
          <w:lang w:eastAsia="zh-CN"/>
        </w:rPr>
        <w:br w:type="page"/>
      </w:r>
      <w:bookmarkStart w:id="348" w:name="_Toc92662708"/>
      <w:bookmarkStart w:id="349" w:name="_Toc93226150"/>
      <w:bookmarkStart w:id="350" w:name="_Toc141703897"/>
      <w:bookmarkStart w:id="351" w:name="_Toc29695"/>
      <w:bookmarkStart w:id="352" w:name="_Toc1043"/>
      <w:bookmarkStart w:id="353" w:name="_Toc28961"/>
      <w:bookmarkStart w:id="354" w:name="_Toc23859"/>
      <w:bookmarkStart w:id="355" w:name="_Toc139991747"/>
      <w:bookmarkStart w:id="356" w:name="_Toc18007"/>
      <w:bookmarkStart w:id="357" w:name="_Toc31736"/>
      <w:bookmarkStart w:id="358" w:name="_Toc21206"/>
      <w:bookmarkStart w:id="359" w:name="_Toc10894"/>
      <w:bookmarkStart w:id="360" w:name="_Toc17499"/>
      <w:bookmarkStart w:id="361" w:name="_Toc128310500"/>
      <w:bookmarkStart w:id="362" w:name="_Toc13255"/>
      <w:bookmarkStart w:id="363" w:name="_Toc130563471"/>
      <w:bookmarkEnd w:id="344"/>
      <w:r>
        <w:rPr>
          <w:rFonts w:ascii="Times New Roman"/>
          <w:color w:val="auto"/>
          <w:sz w:val="30"/>
          <w:lang w:eastAsia="zh-CN"/>
        </w:rPr>
        <w:lastRenderedPageBreak/>
        <w:t>第十七部分</w:t>
      </w:r>
      <w:r>
        <w:rPr>
          <w:rFonts w:ascii="Times New Roman"/>
          <w:color w:val="auto"/>
          <w:sz w:val="30"/>
          <w:lang w:eastAsia="zh-CN"/>
        </w:rPr>
        <w:t xml:space="preserve">  </w:t>
      </w:r>
      <w:r>
        <w:rPr>
          <w:rFonts w:ascii="Times New Roman"/>
          <w:color w:val="auto"/>
          <w:sz w:val="30"/>
          <w:lang w:eastAsia="zh-CN"/>
        </w:rPr>
        <w:t>基金</w:t>
      </w:r>
      <w:bookmarkEnd w:id="348"/>
      <w:bookmarkEnd w:id="349"/>
      <w:r>
        <w:rPr>
          <w:rFonts w:ascii="Times New Roman"/>
          <w:color w:val="auto"/>
          <w:sz w:val="30"/>
          <w:lang w:eastAsia="zh-CN"/>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45F4BA5" w14:textId="77777777" w:rsidR="00E372BF" w:rsidRDefault="00E372BF">
      <w:pPr>
        <w:spacing w:line="360" w:lineRule="auto"/>
        <w:ind w:firstLine="480"/>
        <w:rPr>
          <w:bCs/>
          <w:sz w:val="24"/>
          <w:lang w:eastAsia="zh-CN"/>
        </w:rPr>
      </w:pPr>
    </w:p>
    <w:p w14:paraId="16E5D13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一、基金会计政策</w:t>
      </w:r>
    </w:p>
    <w:p w14:paraId="0997B7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1、基金管理人为本基金的基金会计责任方；</w:t>
      </w:r>
    </w:p>
    <w:p w14:paraId="1C56043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2、基金的会计年度为公历年度的1月1日至12月31日；基金首次募集的会计年度按如下原则：如果《基金合同》生效少于2个月，可以并入下一个会计年度</w:t>
      </w:r>
      <w:r w:rsidRPr="000D3971">
        <w:rPr>
          <w:rFonts w:asciiTheme="minorEastAsia" w:eastAsiaTheme="minorEastAsia" w:hAnsiTheme="minorEastAsia" w:hint="eastAsia"/>
          <w:bCs/>
          <w:sz w:val="24"/>
          <w:lang w:eastAsia="zh-CN"/>
        </w:rPr>
        <w:t>披露</w:t>
      </w:r>
      <w:r w:rsidRPr="000D3971">
        <w:rPr>
          <w:rFonts w:asciiTheme="minorEastAsia" w:eastAsiaTheme="minorEastAsia" w:hAnsiTheme="minorEastAsia"/>
          <w:bCs/>
          <w:sz w:val="24"/>
          <w:lang w:eastAsia="zh-CN"/>
        </w:rPr>
        <w:t>；</w:t>
      </w:r>
    </w:p>
    <w:p w14:paraId="2AEC05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3、基金核算以人民币为记账本位币，以人民币元为记账单位；</w:t>
      </w:r>
    </w:p>
    <w:p w14:paraId="3B9231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4、会计制度执行国家有关会计制度；</w:t>
      </w:r>
    </w:p>
    <w:p w14:paraId="72777B1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5、本基金独立建账、独立核算；</w:t>
      </w:r>
    </w:p>
    <w:p w14:paraId="6CBB5A8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6、基金管理人及基金托管人各自保留完整的会计账目、凭证并进行日常的会计核算，按照有关规定编制基金会计报表；</w:t>
      </w:r>
    </w:p>
    <w:p w14:paraId="6A8D006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7、基金托管人每月与基金管理人就基金的会计核算、报表编制等进行核对并以书面</w:t>
      </w:r>
      <w:r w:rsidRPr="000D3971">
        <w:rPr>
          <w:rFonts w:asciiTheme="minorEastAsia" w:eastAsiaTheme="minorEastAsia" w:hAnsiTheme="minorEastAsia" w:hint="eastAsia"/>
          <w:sz w:val="24"/>
          <w:lang w:eastAsia="zh-CN"/>
        </w:rPr>
        <w:t>或基金管理人、基金托管人认可的其他</w:t>
      </w:r>
      <w:r w:rsidRPr="000D3971">
        <w:rPr>
          <w:rFonts w:asciiTheme="minorEastAsia" w:eastAsiaTheme="minorEastAsia" w:hAnsiTheme="minorEastAsia"/>
          <w:bCs/>
          <w:sz w:val="24"/>
          <w:lang w:eastAsia="zh-CN"/>
        </w:rPr>
        <w:t>方式确认。</w:t>
      </w:r>
    </w:p>
    <w:p w14:paraId="3E563A8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二、基金的年度审计</w:t>
      </w:r>
    </w:p>
    <w:p w14:paraId="0D101A3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1、基金管理人聘请与基金管理人、基金托管人相互独立的</w:t>
      </w:r>
      <w:r w:rsidRPr="000D3971">
        <w:rPr>
          <w:rFonts w:asciiTheme="minorEastAsia" w:eastAsiaTheme="minorEastAsia" w:hAnsiTheme="minorEastAsia" w:hint="eastAsia"/>
          <w:bCs/>
          <w:sz w:val="24"/>
          <w:lang w:eastAsia="zh-CN"/>
        </w:rPr>
        <w:t>符合《中华人民共和国证券法》规定的</w:t>
      </w:r>
      <w:r w:rsidRPr="000D3971">
        <w:rPr>
          <w:rFonts w:asciiTheme="minorEastAsia" w:eastAsiaTheme="minorEastAsia" w:hAnsiTheme="minorEastAsia"/>
          <w:bCs/>
          <w:sz w:val="24"/>
          <w:lang w:eastAsia="zh-CN"/>
        </w:rPr>
        <w:t>会计师事务所及其注册会计师对本基金的年度财务报表进行审计。</w:t>
      </w:r>
    </w:p>
    <w:p w14:paraId="3DCAB3A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2、会计师事务所更换经办注册会计师，应事先征得基金管理人同意。</w:t>
      </w:r>
    </w:p>
    <w:p w14:paraId="245A06C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bookmarkStart w:id="364" w:name="_Hlt4221115"/>
      <w:bookmarkEnd w:id="364"/>
      <w:r w:rsidRPr="000D3971">
        <w:rPr>
          <w:rFonts w:asciiTheme="minorEastAsia" w:eastAsiaTheme="minorEastAsia" w:hAnsiTheme="minorEastAsia"/>
          <w:bCs/>
          <w:sz w:val="24"/>
          <w:lang w:eastAsia="zh-CN"/>
        </w:rPr>
        <w:t>基金管理人认为有充足理由更换会计师事务所，须通报基金托管人。更换会计师事务所需在2日内在</w:t>
      </w:r>
      <w:r w:rsidRPr="000D3971">
        <w:rPr>
          <w:rFonts w:asciiTheme="minorEastAsia" w:eastAsiaTheme="minorEastAsia" w:hAnsiTheme="minorEastAsia" w:hint="eastAsia"/>
          <w:bCs/>
          <w:sz w:val="24"/>
          <w:lang w:eastAsia="zh-CN"/>
        </w:rPr>
        <w:t>规定媒介</w:t>
      </w:r>
      <w:r w:rsidRPr="000D3971">
        <w:rPr>
          <w:rFonts w:asciiTheme="minorEastAsia" w:eastAsiaTheme="minorEastAsia" w:hAnsiTheme="minorEastAsia"/>
          <w:bCs/>
          <w:sz w:val="24"/>
          <w:lang w:eastAsia="zh-CN"/>
        </w:rPr>
        <w:t>公告。</w:t>
      </w:r>
    </w:p>
    <w:p w14:paraId="2CC39BC0"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b w:val="0"/>
          <w:bCs/>
          <w:color w:val="auto"/>
          <w:lang w:eastAsia="zh-CN"/>
        </w:rPr>
        <w:br w:type="page"/>
      </w:r>
      <w:bookmarkStart w:id="365" w:name="_Toc92662709"/>
      <w:bookmarkStart w:id="366" w:name="_Toc93226151"/>
      <w:bookmarkStart w:id="367" w:name="_Toc141703898"/>
      <w:bookmarkStart w:id="368" w:name="_Toc3056"/>
      <w:bookmarkStart w:id="369" w:name="_Toc193"/>
      <w:bookmarkStart w:id="370" w:name="_Toc128310501"/>
      <w:bookmarkStart w:id="371" w:name="_Toc139991748"/>
      <w:bookmarkStart w:id="372" w:name="_Toc1421"/>
      <w:bookmarkStart w:id="373" w:name="_Toc8512"/>
      <w:bookmarkStart w:id="374" w:name="_Toc29289"/>
      <w:bookmarkStart w:id="375" w:name="_Toc1173"/>
      <w:bookmarkStart w:id="376" w:name="_Toc11049"/>
      <w:bookmarkStart w:id="377" w:name="_Toc12028"/>
      <w:bookmarkStart w:id="378" w:name="_Toc11802"/>
      <w:bookmarkStart w:id="379" w:name="_Toc31866"/>
      <w:bookmarkStart w:id="380" w:name="_Toc130563472"/>
      <w:r>
        <w:rPr>
          <w:rFonts w:ascii="Times New Roman"/>
          <w:color w:val="auto"/>
          <w:sz w:val="30"/>
          <w:lang w:eastAsia="zh-CN"/>
        </w:rPr>
        <w:lastRenderedPageBreak/>
        <w:t>第十八部分</w:t>
      </w:r>
      <w:r>
        <w:rPr>
          <w:rFonts w:ascii="Times New Roman"/>
          <w:color w:val="auto"/>
          <w:sz w:val="30"/>
          <w:lang w:eastAsia="zh-CN"/>
        </w:rPr>
        <w:t xml:space="preserve">  </w:t>
      </w:r>
      <w:r>
        <w:rPr>
          <w:rFonts w:ascii="Times New Roman"/>
          <w:color w:val="auto"/>
          <w:sz w:val="30"/>
          <w:lang w:eastAsia="zh-CN"/>
        </w:rPr>
        <w:t>基金</w:t>
      </w:r>
      <w:bookmarkEnd w:id="365"/>
      <w:bookmarkEnd w:id="366"/>
      <w:r>
        <w:rPr>
          <w:rFonts w:ascii="Times New Roman"/>
          <w:color w:val="auto"/>
          <w:sz w:val="30"/>
          <w:lang w:eastAsia="zh-CN"/>
        </w:rPr>
        <w:t>的信息披露</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73ACDD8" w14:textId="77777777" w:rsidR="00E372BF" w:rsidRDefault="00E372BF">
      <w:pPr>
        <w:spacing w:line="360" w:lineRule="auto"/>
        <w:ind w:firstLine="480"/>
        <w:rPr>
          <w:bCs/>
          <w:sz w:val="24"/>
          <w:lang w:eastAsia="zh-CN"/>
        </w:rPr>
      </w:pPr>
    </w:p>
    <w:p w14:paraId="55F7C10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一、本基金的信息披露应符合《基金法》、《运作办法》、《信息披露办法》、</w:t>
      </w:r>
      <w:r w:rsidRPr="000D3971">
        <w:rPr>
          <w:rFonts w:asciiTheme="minorEastAsia" w:eastAsiaTheme="minorEastAsia" w:hAnsiTheme="minorEastAsia" w:hint="eastAsia"/>
          <w:bCs/>
          <w:sz w:val="24"/>
          <w:lang w:eastAsia="zh-CN"/>
        </w:rPr>
        <w:t>《流动性管理规定》、</w:t>
      </w:r>
      <w:r w:rsidRPr="000D3971">
        <w:rPr>
          <w:rFonts w:asciiTheme="minorEastAsia" w:eastAsiaTheme="minorEastAsia" w:hAnsiTheme="minorEastAsia"/>
          <w:bCs/>
          <w:sz w:val="24"/>
          <w:lang w:eastAsia="zh-CN"/>
        </w:rPr>
        <w:t>《基金合同》及其他有关规定。</w:t>
      </w:r>
    </w:p>
    <w:p w14:paraId="1CB59A3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二、信息披露义务人</w:t>
      </w:r>
    </w:p>
    <w:p w14:paraId="7DE9F3F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本基金信息披露义务人包括基金管理人、基金托管人、召集基金份额持有人大会的基金份额持有人等法律法规和中国证监会规定的自然人、法人和</w:t>
      </w:r>
      <w:r w:rsidRPr="000D3971">
        <w:rPr>
          <w:rFonts w:asciiTheme="minorEastAsia" w:eastAsiaTheme="minorEastAsia" w:hAnsiTheme="minorEastAsia" w:hint="eastAsia"/>
          <w:bCs/>
          <w:sz w:val="24"/>
          <w:lang w:eastAsia="zh-CN"/>
        </w:rPr>
        <w:t>非法人</w:t>
      </w:r>
      <w:r w:rsidRPr="000D3971">
        <w:rPr>
          <w:rFonts w:asciiTheme="minorEastAsia" w:eastAsiaTheme="minorEastAsia" w:hAnsiTheme="minorEastAsia"/>
          <w:bCs/>
          <w:sz w:val="24"/>
          <w:lang w:eastAsia="zh-CN"/>
        </w:rPr>
        <w:t>组织。</w:t>
      </w:r>
    </w:p>
    <w:p w14:paraId="134034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本基金信息披露义务人</w:t>
      </w:r>
      <w:r w:rsidRPr="000D3971">
        <w:rPr>
          <w:rFonts w:asciiTheme="minorEastAsia" w:eastAsiaTheme="minorEastAsia" w:hAnsiTheme="minorEastAsia" w:hint="eastAsia"/>
          <w:bCs/>
          <w:sz w:val="24"/>
          <w:lang w:eastAsia="zh-CN"/>
        </w:rPr>
        <w:t>以保护基金份额持有人利益为根本出发点，</w:t>
      </w:r>
      <w:r w:rsidRPr="000D3971">
        <w:rPr>
          <w:rFonts w:asciiTheme="minorEastAsia" w:eastAsiaTheme="minorEastAsia" w:hAnsiTheme="minorEastAsia"/>
          <w:bCs/>
          <w:sz w:val="24"/>
          <w:lang w:eastAsia="zh-CN"/>
        </w:rPr>
        <w:t>按照法律法规和中国证监会的规定披露基金信息，并保证所披露信息的真实性、准确性</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完整性</w:t>
      </w:r>
      <w:r w:rsidRPr="000D3971">
        <w:rPr>
          <w:rFonts w:asciiTheme="minorEastAsia" w:eastAsiaTheme="minorEastAsia" w:hAnsiTheme="minorEastAsia" w:hint="eastAsia"/>
          <w:bCs/>
          <w:sz w:val="24"/>
          <w:lang w:eastAsia="zh-CN"/>
        </w:rPr>
        <w:t>、及时性、简明性和易得性</w:t>
      </w:r>
      <w:r w:rsidRPr="000D3971">
        <w:rPr>
          <w:rFonts w:asciiTheme="minorEastAsia" w:eastAsiaTheme="minorEastAsia" w:hAnsiTheme="minorEastAsia"/>
          <w:bCs/>
          <w:sz w:val="24"/>
          <w:lang w:eastAsia="zh-CN"/>
        </w:rPr>
        <w:t>。</w:t>
      </w:r>
    </w:p>
    <w:p w14:paraId="213384D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信息披露义务人应当在中国证监会规定时间内，将应予披露的基金信息通过符合中国证监会规定条件的全国性报刊（以下简称规定报刊）及《信息披露办法》规定的互联网网站（以下简称规定网站）等媒介披露，并保证投资者能够按照基金合同约定的时间和方式查阅或者复制公开披露的信息资料。</w:t>
      </w:r>
    </w:p>
    <w:p w14:paraId="507BC13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三、本基金信息披露义务人承诺公开披露的基金信息，不得有下列行为：</w:t>
      </w:r>
    </w:p>
    <w:p w14:paraId="36B0FD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1、虚假记载、误导性陈述或者重大遗漏；</w:t>
      </w:r>
    </w:p>
    <w:p w14:paraId="3EED942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2、对证券投资业绩进行预测；</w:t>
      </w:r>
    </w:p>
    <w:p w14:paraId="3B591F6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3、违规承诺收益或者承担损失；</w:t>
      </w:r>
    </w:p>
    <w:p w14:paraId="651611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4、诋毁其他基金管理人、基金托管人或者基金销售机构；</w:t>
      </w:r>
    </w:p>
    <w:p w14:paraId="1AB984D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5、登载任何自然人、法人</w:t>
      </w:r>
      <w:r w:rsidRPr="000D3971">
        <w:rPr>
          <w:rFonts w:asciiTheme="minorEastAsia" w:eastAsiaTheme="minorEastAsia" w:hAnsiTheme="minorEastAsia" w:hint="eastAsia"/>
          <w:bCs/>
          <w:sz w:val="24"/>
          <w:lang w:eastAsia="zh-CN"/>
        </w:rPr>
        <w:t>和非法人</w:t>
      </w:r>
      <w:r w:rsidRPr="000D3971">
        <w:rPr>
          <w:rFonts w:asciiTheme="minorEastAsia" w:eastAsiaTheme="minorEastAsia" w:hAnsiTheme="minorEastAsia"/>
          <w:bCs/>
          <w:sz w:val="24"/>
          <w:lang w:eastAsia="zh-CN"/>
        </w:rPr>
        <w:t>组织的祝贺性、恭维性或推荐性的文字；</w:t>
      </w:r>
    </w:p>
    <w:p w14:paraId="5A29EF3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6、中国证监会禁止的其他行为。</w:t>
      </w:r>
    </w:p>
    <w:p w14:paraId="15CBED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四、本基金公开披露的信息应采用中文文本。如同时采用外文文本的，基金信息披露义务人应保证</w:t>
      </w:r>
      <w:r w:rsidRPr="000D3971">
        <w:rPr>
          <w:rFonts w:asciiTheme="minorEastAsia" w:eastAsiaTheme="minorEastAsia" w:hAnsiTheme="minorEastAsia" w:hint="eastAsia"/>
          <w:bCs/>
          <w:sz w:val="24"/>
          <w:lang w:eastAsia="zh-CN"/>
        </w:rPr>
        <w:t>不同</w:t>
      </w:r>
      <w:r w:rsidRPr="000D3971">
        <w:rPr>
          <w:rFonts w:asciiTheme="minorEastAsia" w:eastAsiaTheme="minorEastAsia" w:hAnsiTheme="minorEastAsia"/>
          <w:bCs/>
          <w:sz w:val="24"/>
          <w:lang w:eastAsia="zh-CN"/>
        </w:rPr>
        <w:t>文本的内容一致。</w:t>
      </w:r>
      <w:r w:rsidRPr="000D3971">
        <w:rPr>
          <w:rFonts w:asciiTheme="minorEastAsia" w:eastAsiaTheme="minorEastAsia" w:hAnsiTheme="minorEastAsia" w:hint="eastAsia"/>
          <w:bCs/>
          <w:sz w:val="24"/>
          <w:lang w:eastAsia="zh-CN"/>
        </w:rPr>
        <w:t>不同</w:t>
      </w:r>
      <w:r w:rsidRPr="000D3971">
        <w:rPr>
          <w:rFonts w:asciiTheme="minorEastAsia" w:eastAsiaTheme="minorEastAsia" w:hAnsiTheme="minorEastAsia"/>
          <w:bCs/>
          <w:sz w:val="24"/>
          <w:lang w:eastAsia="zh-CN"/>
        </w:rPr>
        <w:t>文本之间发生歧义的，以中文文本为准。</w:t>
      </w:r>
    </w:p>
    <w:p w14:paraId="4B6D8D0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本基金公开披露的信息采用阿拉伯数字；除特别说明外，货币单位为人民币元。</w:t>
      </w:r>
    </w:p>
    <w:p w14:paraId="44C77BE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五、公开披露的基金信息</w:t>
      </w:r>
    </w:p>
    <w:p w14:paraId="33E89E7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公开披露的基金信息包括：</w:t>
      </w:r>
    </w:p>
    <w:p w14:paraId="7E13FD6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（一）基金招募说明书、《基金合同》、基金托管协议</w:t>
      </w:r>
      <w:r w:rsidRPr="000D3971">
        <w:rPr>
          <w:rFonts w:asciiTheme="minorEastAsia" w:eastAsiaTheme="minorEastAsia" w:hAnsiTheme="minorEastAsia" w:hint="eastAsia"/>
          <w:bCs/>
          <w:sz w:val="24"/>
          <w:lang w:eastAsia="zh-CN"/>
        </w:rPr>
        <w:t>、基金产品资料概要</w:t>
      </w:r>
    </w:p>
    <w:p w14:paraId="5FECCE1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1、《基金合同》是界定《基金合同》当事人的各项权利、义务关系，明确基金份额持有人大会召开的规则及具体程序，说明基金产品的特性等涉及基金投资者重大利益的事项的法律文件。</w:t>
      </w:r>
    </w:p>
    <w:p w14:paraId="1AAAAC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2、基金招募说明书应当最大限度地披露影响基金投资者决策的全部事项，说明基金认购、申购和赎回安排、基金投资、基金产品特性、风险揭示、信息披露及基金份额持有人服务等内容。《基金合同》生效后，</w:t>
      </w:r>
      <w:r w:rsidRPr="000D3971">
        <w:rPr>
          <w:rFonts w:asciiTheme="minorEastAsia" w:eastAsiaTheme="minorEastAsia" w:hAnsiTheme="minorEastAsia" w:hint="eastAsia"/>
          <w:bCs/>
          <w:sz w:val="24"/>
          <w:lang w:eastAsia="zh-CN"/>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0B0749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3、基金托管协议是界定基金托管人和基金管理人在基金财产保管及基金运作监督等活动中的权利、义务关系的法律文件。</w:t>
      </w:r>
    </w:p>
    <w:p w14:paraId="2C76BB9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206B8A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基金募集申请经中国证监会</w:t>
      </w:r>
      <w:r w:rsidRPr="000D3971">
        <w:rPr>
          <w:rFonts w:asciiTheme="minorEastAsia" w:eastAsiaTheme="minorEastAsia" w:hAnsiTheme="minorEastAsia" w:hint="eastAsia"/>
          <w:bCs/>
          <w:sz w:val="24"/>
          <w:lang w:eastAsia="zh-CN"/>
        </w:rPr>
        <w:t>注册</w:t>
      </w:r>
      <w:r w:rsidRPr="000D3971">
        <w:rPr>
          <w:rFonts w:asciiTheme="minorEastAsia" w:eastAsiaTheme="minorEastAsia" w:hAnsiTheme="minorEastAsia"/>
          <w:bCs/>
          <w:sz w:val="24"/>
          <w:lang w:eastAsia="zh-CN"/>
        </w:rPr>
        <w:t>后，基金管理人在基金份额发售的</w:t>
      </w:r>
      <w:r w:rsidRPr="000D3971">
        <w:rPr>
          <w:rFonts w:asciiTheme="minorEastAsia" w:eastAsiaTheme="minorEastAsia" w:hAnsiTheme="minorEastAsia" w:hint="eastAsia"/>
          <w:bCs/>
          <w:sz w:val="24"/>
          <w:lang w:eastAsia="zh-CN"/>
        </w:rPr>
        <w:t>三</w:t>
      </w:r>
      <w:r w:rsidRPr="000D3971">
        <w:rPr>
          <w:rFonts w:asciiTheme="minorEastAsia" w:eastAsiaTheme="minorEastAsia" w:hAnsiTheme="minorEastAsia"/>
          <w:bCs/>
          <w:sz w:val="24"/>
          <w:lang w:eastAsia="zh-CN"/>
        </w:rPr>
        <w:t>日前，将</w:t>
      </w:r>
      <w:r w:rsidRPr="000D3971">
        <w:rPr>
          <w:rFonts w:asciiTheme="minorEastAsia" w:eastAsiaTheme="minorEastAsia" w:hAnsiTheme="minorEastAsia" w:hint="eastAsia"/>
          <w:bCs/>
          <w:sz w:val="24"/>
          <w:lang w:eastAsia="zh-CN"/>
        </w:rPr>
        <w:t>基金份额发售公告、</w:t>
      </w:r>
      <w:r w:rsidRPr="000D3971">
        <w:rPr>
          <w:rFonts w:asciiTheme="minorEastAsia" w:eastAsiaTheme="minorEastAsia" w:hAnsiTheme="minorEastAsia"/>
          <w:bCs/>
          <w:sz w:val="24"/>
          <w:lang w:eastAsia="zh-CN"/>
        </w:rPr>
        <w:t>基金招募说明书</w:t>
      </w:r>
      <w:r w:rsidRPr="000D3971">
        <w:rPr>
          <w:rFonts w:asciiTheme="minorEastAsia" w:eastAsiaTheme="minorEastAsia" w:hAnsiTheme="minorEastAsia" w:hint="eastAsia"/>
          <w:bCs/>
          <w:sz w:val="24"/>
          <w:lang w:eastAsia="zh-CN"/>
        </w:rPr>
        <w:t>提示性公告和</w:t>
      </w:r>
      <w:r w:rsidRPr="000D3971">
        <w:rPr>
          <w:rFonts w:asciiTheme="minorEastAsia" w:eastAsiaTheme="minorEastAsia" w:hAnsiTheme="minorEastAsia"/>
          <w:bCs/>
          <w:sz w:val="24"/>
          <w:lang w:eastAsia="zh-CN"/>
        </w:rPr>
        <w:t>《基金合同》</w:t>
      </w:r>
      <w:r w:rsidRPr="000D3971">
        <w:rPr>
          <w:rFonts w:asciiTheme="minorEastAsia" w:eastAsiaTheme="minorEastAsia" w:hAnsiTheme="minorEastAsia" w:hint="eastAsia"/>
          <w:bCs/>
          <w:sz w:val="24"/>
          <w:lang w:eastAsia="zh-CN"/>
        </w:rPr>
        <w:t>提示性公告</w:t>
      </w:r>
      <w:r w:rsidRPr="000D3971">
        <w:rPr>
          <w:rFonts w:asciiTheme="minorEastAsia" w:eastAsiaTheme="minorEastAsia" w:hAnsiTheme="minorEastAsia"/>
          <w:bCs/>
          <w:sz w:val="24"/>
          <w:lang w:eastAsia="zh-CN"/>
        </w:rPr>
        <w:t>登载在规定报刊</w:t>
      </w:r>
      <w:r w:rsidRPr="000D3971">
        <w:rPr>
          <w:rFonts w:asciiTheme="minorEastAsia" w:eastAsiaTheme="minorEastAsia" w:hAnsiTheme="minorEastAsia" w:hint="eastAsia"/>
          <w:bCs/>
          <w:sz w:val="24"/>
          <w:lang w:eastAsia="zh-CN"/>
        </w:rPr>
        <w:t>上，将基金份额发售公告、基金招募说明书、基金产品资料概要、</w:t>
      </w:r>
      <w:r w:rsidRPr="000D3971">
        <w:rPr>
          <w:rFonts w:asciiTheme="minorEastAsia" w:eastAsiaTheme="minorEastAsia" w:hAnsiTheme="minorEastAsia"/>
          <w:bCs/>
          <w:sz w:val="24"/>
          <w:lang w:eastAsia="zh-CN"/>
        </w:rPr>
        <w:t>《基金合同》</w:t>
      </w:r>
      <w:r w:rsidRPr="000D3971">
        <w:rPr>
          <w:rFonts w:asciiTheme="minorEastAsia" w:eastAsiaTheme="minorEastAsia" w:hAnsiTheme="minorEastAsia" w:hint="eastAsia"/>
          <w:bCs/>
          <w:sz w:val="24"/>
          <w:lang w:eastAsia="zh-CN"/>
        </w:rPr>
        <w:t>和基金托管协议登载在规定网站上，并将基金产品资料概要登载在基金销售机构网站或营业网点</w:t>
      </w:r>
      <w:r w:rsidRPr="000D3971">
        <w:rPr>
          <w:rFonts w:asciiTheme="minorEastAsia" w:eastAsiaTheme="minorEastAsia" w:hAnsiTheme="minorEastAsia"/>
          <w:bCs/>
          <w:sz w:val="24"/>
          <w:lang w:eastAsia="zh-CN"/>
        </w:rPr>
        <w:t>；基金托管人应当</w:t>
      </w:r>
      <w:r w:rsidRPr="000D3971">
        <w:rPr>
          <w:rFonts w:asciiTheme="minorEastAsia" w:eastAsiaTheme="minorEastAsia" w:hAnsiTheme="minorEastAsia" w:hint="eastAsia"/>
          <w:bCs/>
          <w:sz w:val="24"/>
          <w:lang w:eastAsia="zh-CN"/>
        </w:rPr>
        <w:t>同时</w:t>
      </w:r>
      <w:r w:rsidRPr="000D3971">
        <w:rPr>
          <w:rFonts w:asciiTheme="minorEastAsia" w:eastAsiaTheme="minorEastAsia" w:hAnsiTheme="minorEastAsia"/>
          <w:bCs/>
          <w:sz w:val="24"/>
          <w:lang w:eastAsia="zh-CN"/>
        </w:rPr>
        <w:t>将《基金合同》、基金托管协议登载在</w:t>
      </w:r>
      <w:r w:rsidRPr="000D3971">
        <w:rPr>
          <w:rFonts w:asciiTheme="minorEastAsia" w:eastAsiaTheme="minorEastAsia" w:hAnsiTheme="minorEastAsia" w:hint="eastAsia"/>
          <w:bCs/>
          <w:sz w:val="24"/>
          <w:lang w:eastAsia="zh-CN"/>
        </w:rPr>
        <w:t>各自</w:t>
      </w:r>
      <w:r w:rsidRPr="000D3971">
        <w:rPr>
          <w:rFonts w:asciiTheme="minorEastAsia" w:eastAsiaTheme="minorEastAsia" w:hAnsiTheme="minorEastAsia"/>
          <w:bCs/>
          <w:sz w:val="24"/>
          <w:lang w:eastAsia="zh-CN"/>
        </w:rPr>
        <w:t>网站上。</w:t>
      </w:r>
    </w:p>
    <w:p w14:paraId="36E634E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（二）基金份额发售公告</w:t>
      </w:r>
    </w:p>
    <w:p w14:paraId="388987F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基金管理人应当就基金份额发售的具体事宜编制基金份额发售公告，并在披露招募说明书的当日登载于规定媒介上。</w:t>
      </w:r>
    </w:p>
    <w:p w14:paraId="0F330CF1" w14:textId="77777777" w:rsidR="00E372BF" w:rsidRPr="000D3971" w:rsidRDefault="00D60D59" w:rsidP="000D3971">
      <w:pPr>
        <w:spacing w:after="0" w:line="360" w:lineRule="auto"/>
        <w:ind w:firstLine="480"/>
        <w:rPr>
          <w:rFonts w:asciiTheme="minorEastAsia" w:eastAsiaTheme="minorEastAsia" w:hAnsiTheme="minorEastAsia"/>
          <w:bCs/>
          <w:sz w:val="24"/>
        </w:rPr>
      </w:pPr>
      <w:r w:rsidRPr="000D3971">
        <w:rPr>
          <w:rFonts w:asciiTheme="minorEastAsia" w:eastAsiaTheme="minorEastAsia" w:hAnsiTheme="minorEastAsia"/>
          <w:bCs/>
          <w:sz w:val="24"/>
        </w:rPr>
        <w:t>（三）《</w:t>
      </w:r>
      <w:proofErr w:type="spellStart"/>
      <w:r w:rsidRPr="000D3971">
        <w:rPr>
          <w:rFonts w:asciiTheme="minorEastAsia" w:eastAsiaTheme="minorEastAsia" w:hAnsiTheme="minorEastAsia"/>
          <w:bCs/>
          <w:sz w:val="24"/>
        </w:rPr>
        <w:t>基金合同》生效公告</w:t>
      </w:r>
      <w:proofErr w:type="spellEnd"/>
    </w:p>
    <w:p w14:paraId="3484421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基金管理人应当在收到中国证监会确认文件的次日在规定媒介上登载《基金合同》生效公告。</w:t>
      </w:r>
    </w:p>
    <w:p w14:paraId="50E7F2E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381" w:name="_Hlk96368033"/>
      <w:r w:rsidRPr="000D3971">
        <w:rPr>
          <w:rFonts w:asciiTheme="minorEastAsia" w:eastAsiaTheme="minorEastAsia" w:hAnsiTheme="minorEastAsia"/>
          <w:bCs/>
          <w:sz w:val="24"/>
          <w:lang w:eastAsia="zh-CN"/>
        </w:rPr>
        <w:t>（四）基金</w:t>
      </w:r>
      <w:r w:rsidRPr="000D3971">
        <w:rPr>
          <w:rFonts w:asciiTheme="minorEastAsia" w:eastAsiaTheme="minorEastAsia" w:hAnsiTheme="minorEastAsia" w:hint="eastAsia"/>
          <w:bCs/>
          <w:sz w:val="24"/>
          <w:lang w:eastAsia="zh-CN"/>
        </w:rPr>
        <w:t>净值信息</w:t>
      </w:r>
    </w:p>
    <w:p w14:paraId="6D5D4D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《基金合同》生效后，在开始办理基金份额申购或者赎回前，基金管理人应当至少每周</w:t>
      </w:r>
      <w:r w:rsidRPr="000D3971">
        <w:rPr>
          <w:rFonts w:asciiTheme="minorEastAsia" w:eastAsiaTheme="minorEastAsia" w:hAnsiTheme="minorEastAsia" w:hint="eastAsia"/>
          <w:bCs/>
          <w:sz w:val="24"/>
          <w:lang w:eastAsia="zh-CN"/>
        </w:rPr>
        <w:t>在规定网站披露</w:t>
      </w:r>
      <w:r w:rsidRPr="000D3971">
        <w:rPr>
          <w:rFonts w:asciiTheme="minorEastAsia" w:eastAsiaTheme="minorEastAsia" w:hAnsiTheme="minorEastAsia"/>
          <w:bCs/>
          <w:sz w:val="24"/>
          <w:lang w:eastAsia="zh-CN"/>
        </w:rPr>
        <w:t>一次基金</w:t>
      </w:r>
      <w:r w:rsidRPr="000D3971">
        <w:rPr>
          <w:rFonts w:asciiTheme="minorEastAsia" w:eastAsiaTheme="minorEastAsia" w:hAnsiTheme="minorEastAsia" w:hint="eastAsia"/>
          <w:bCs/>
          <w:sz w:val="24"/>
          <w:lang w:eastAsia="zh-CN"/>
        </w:rPr>
        <w:t>份额</w:t>
      </w:r>
      <w:r w:rsidRPr="000D3971">
        <w:rPr>
          <w:rFonts w:asciiTheme="minorEastAsia" w:eastAsiaTheme="minorEastAsia" w:hAnsiTheme="minorEastAsia"/>
          <w:bCs/>
          <w:sz w:val="24"/>
          <w:lang w:eastAsia="zh-CN"/>
        </w:rPr>
        <w:t>净值和</w:t>
      </w:r>
      <w:r w:rsidRPr="000D3971">
        <w:rPr>
          <w:rFonts w:asciiTheme="minorEastAsia" w:eastAsiaTheme="minorEastAsia" w:hAnsiTheme="minorEastAsia" w:hint="eastAsia"/>
          <w:bCs/>
          <w:sz w:val="24"/>
          <w:lang w:eastAsia="zh-CN"/>
        </w:rPr>
        <w:t>基金份额累计净值</w:t>
      </w:r>
      <w:r w:rsidRPr="000D3971">
        <w:rPr>
          <w:rFonts w:asciiTheme="minorEastAsia" w:eastAsiaTheme="minorEastAsia" w:hAnsiTheme="minorEastAsia"/>
          <w:bCs/>
          <w:sz w:val="24"/>
          <w:lang w:eastAsia="zh-CN"/>
        </w:rPr>
        <w:t>。</w:t>
      </w:r>
    </w:p>
    <w:p w14:paraId="2F789DB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在开始办理基金份额申购或者赎回后，基金管理人应当在</w:t>
      </w:r>
      <w:r w:rsidRPr="000D3971">
        <w:rPr>
          <w:rFonts w:asciiTheme="minorEastAsia" w:eastAsiaTheme="minorEastAsia" w:hAnsiTheme="minorEastAsia" w:hint="eastAsia"/>
          <w:bCs/>
          <w:sz w:val="24"/>
          <w:lang w:eastAsia="zh-CN"/>
        </w:rPr>
        <w:t>不晚于</w:t>
      </w:r>
      <w:r w:rsidRPr="000D3971">
        <w:rPr>
          <w:rFonts w:asciiTheme="minorEastAsia" w:eastAsiaTheme="minorEastAsia" w:hAnsiTheme="minorEastAsia"/>
          <w:bCs/>
          <w:sz w:val="24"/>
          <w:lang w:eastAsia="zh-CN"/>
        </w:rPr>
        <w:t>每个开放日的次日，通过</w:t>
      </w:r>
      <w:r w:rsidRPr="000D3971">
        <w:rPr>
          <w:rFonts w:asciiTheme="minorEastAsia" w:eastAsiaTheme="minorEastAsia" w:hAnsiTheme="minorEastAsia" w:hint="eastAsia"/>
          <w:bCs/>
          <w:sz w:val="24"/>
          <w:lang w:eastAsia="zh-CN"/>
        </w:rPr>
        <w:t>其规定网站</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基金销售机构网站或者营业网点</w:t>
      </w:r>
      <w:r w:rsidRPr="000D3971">
        <w:rPr>
          <w:rFonts w:asciiTheme="minorEastAsia" w:eastAsiaTheme="minorEastAsia" w:hAnsiTheme="minorEastAsia"/>
          <w:bCs/>
          <w:sz w:val="24"/>
          <w:lang w:eastAsia="zh-CN"/>
        </w:rPr>
        <w:t>披露开放日的基金份额净值和基金份额累计净值。</w:t>
      </w:r>
    </w:p>
    <w:p w14:paraId="414749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w:t>
      </w:r>
      <w:r w:rsidRPr="000D3971">
        <w:rPr>
          <w:rFonts w:asciiTheme="minorEastAsia" w:eastAsiaTheme="minorEastAsia" w:hAnsiTheme="minorEastAsia" w:hint="eastAsia"/>
          <w:bCs/>
          <w:sz w:val="24"/>
          <w:lang w:eastAsia="zh-CN"/>
        </w:rPr>
        <w:t>在不晚于半年度和年度最后一日的次日，在规定网站披露半年度和年度最后一日的基金份额净值和基金份额累计净值</w:t>
      </w:r>
      <w:r w:rsidRPr="000D3971">
        <w:rPr>
          <w:rFonts w:asciiTheme="minorEastAsia" w:eastAsiaTheme="minorEastAsia" w:hAnsiTheme="minorEastAsia"/>
          <w:bCs/>
          <w:sz w:val="24"/>
          <w:lang w:eastAsia="zh-CN"/>
        </w:rPr>
        <w:t>。</w:t>
      </w:r>
    </w:p>
    <w:bookmarkEnd w:id="381"/>
    <w:p w14:paraId="66CF191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（五）基金份额申购、赎回价格</w:t>
      </w:r>
    </w:p>
    <w:p w14:paraId="3201733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基金管理人应当在《基金合同》、招募说明书等信息披露文件上载</w:t>
      </w:r>
      <w:proofErr w:type="gramStart"/>
      <w:r w:rsidRPr="000D3971">
        <w:rPr>
          <w:rFonts w:asciiTheme="minorEastAsia" w:eastAsiaTheme="minorEastAsia" w:hAnsiTheme="minorEastAsia"/>
          <w:bCs/>
          <w:sz w:val="24"/>
          <w:lang w:eastAsia="zh-CN"/>
        </w:rPr>
        <w:t>明基金</w:t>
      </w:r>
      <w:proofErr w:type="gramEnd"/>
      <w:r w:rsidRPr="000D3971">
        <w:rPr>
          <w:rFonts w:asciiTheme="minorEastAsia" w:eastAsiaTheme="minorEastAsia" w:hAnsiTheme="minorEastAsia"/>
          <w:bCs/>
          <w:sz w:val="24"/>
          <w:lang w:eastAsia="zh-CN"/>
        </w:rPr>
        <w:t>份额申购、赎回价格的计算方式及有关申购、赎回费率，并保证投资者能够在基金</w:t>
      </w:r>
      <w:r w:rsidRPr="000D3971">
        <w:rPr>
          <w:rFonts w:asciiTheme="minorEastAsia" w:eastAsiaTheme="minorEastAsia" w:hAnsiTheme="minorEastAsia" w:hint="eastAsia"/>
          <w:bCs/>
          <w:sz w:val="24"/>
          <w:lang w:eastAsia="zh-CN"/>
        </w:rPr>
        <w:t>销售机构网站或营业网点</w:t>
      </w:r>
      <w:r w:rsidRPr="000D3971">
        <w:rPr>
          <w:rFonts w:asciiTheme="minorEastAsia" w:eastAsiaTheme="minorEastAsia" w:hAnsiTheme="minorEastAsia"/>
          <w:bCs/>
          <w:sz w:val="24"/>
          <w:lang w:eastAsia="zh-CN"/>
        </w:rPr>
        <w:t>查阅或者复制前述信息资料。</w:t>
      </w:r>
    </w:p>
    <w:p w14:paraId="7CAE279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（六）基金定期报告，包括基金年度报告、基金中期报告和基金季度报告</w:t>
      </w:r>
    </w:p>
    <w:p w14:paraId="4031126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基金管理人应当在每年结束之日起</w:t>
      </w:r>
      <w:r w:rsidRPr="000D3971">
        <w:rPr>
          <w:rFonts w:asciiTheme="minorEastAsia" w:eastAsiaTheme="minorEastAsia" w:hAnsiTheme="minorEastAsia" w:hint="eastAsia"/>
          <w:bCs/>
          <w:sz w:val="24"/>
          <w:lang w:eastAsia="zh-CN"/>
        </w:rPr>
        <w:t>三个月</w:t>
      </w:r>
      <w:r w:rsidRPr="000D3971">
        <w:rPr>
          <w:rFonts w:asciiTheme="minorEastAsia" w:eastAsiaTheme="minorEastAsia" w:hAnsiTheme="minorEastAsia"/>
          <w:bCs/>
          <w:sz w:val="24"/>
          <w:lang w:eastAsia="zh-CN"/>
        </w:rPr>
        <w:t>内，编制完成基金年度报告，</w:t>
      </w:r>
      <w:r w:rsidRPr="000D3971">
        <w:rPr>
          <w:rFonts w:asciiTheme="minorEastAsia" w:eastAsiaTheme="minorEastAsia" w:hAnsiTheme="minorEastAsia" w:hint="eastAsia"/>
          <w:bCs/>
          <w:sz w:val="24"/>
          <w:lang w:eastAsia="zh-CN"/>
        </w:rPr>
        <w:t>将年度报告登载在规定网站上，将年度报告提示性公告登载在规定报刊上</w:t>
      </w:r>
      <w:r w:rsidRPr="000D3971">
        <w:rPr>
          <w:rFonts w:asciiTheme="minorEastAsia" w:eastAsiaTheme="minorEastAsia" w:hAnsiTheme="minorEastAsia"/>
          <w:bCs/>
          <w:sz w:val="24"/>
          <w:lang w:eastAsia="zh-CN"/>
        </w:rPr>
        <w:t>。基金年度报告</w:t>
      </w:r>
      <w:r w:rsidRPr="000D3971">
        <w:rPr>
          <w:rFonts w:asciiTheme="minorEastAsia" w:eastAsiaTheme="minorEastAsia" w:hAnsiTheme="minorEastAsia" w:hint="eastAsia"/>
          <w:bCs/>
          <w:sz w:val="24"/>
          <w:lang w:eastAsia="zh-CN"/>
        </w:rPr>
        <w:t>中</w:t>
      </w:r>
      <w:r w:rsidRPr="000D3971">
        <w:rPr>
          <w:rFonts w:asciiTheme="minorEastAsia" w:eastAsiaTheme="minorEastAsia" w:hAnsiTheme="minorEastAsia"/>
          <w:bCs/>
          <w:sz w:val="24"/>
          <w:lang w:eastAsia="zh-CN"/>
        </w:rPr>
        <w:t>的财务会计报告应当经过</w:t>
      </w:r>
      <w:r w:rsidRPr="000D3971">
        <w:rPr>
          <w:rFonts w:asciiTheme="minorEastAsia" w:eastAsiaTheme="minorEastAsia" w:hAnsiTheme="minorEastAsia" w:hint="eastAsia"/>
          <w:bCs/>
          <w:sz w:val="24"/>
          <w:lang w:eastAsia="zh-CN"/>
        </w:rPr>
        <w:t>符合《中华人民共和国证券法》规定的会计师事务所</w:t>
      </w:r>
      <w:r w:rsidRPr="000D3971">
        <w:rPr>
          <w:rFonts w:asciiTheme="minorEastAsia" w:eastAsiaTheme="minorEastAsia" w:hAnsiTheme="minorEastAsia"/>
          <w:bCs/>
          <w:sz w:val="24"/>
          <w:lang w:eastAsia="zh-CN"/>
        </w:rPr>
        <w:t>审计。</w:t>
      </w:r>
    </w:p>
    <w:p w14:paraId="359B2DA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基金管理人应当在上半年结束之日起</w:t>
      </w:r>
      <w:r w:rsidRPr="000D3971">
        <w:rPr>
          <w:rFonts w:asciiTheme="minorEastAsia" w:eastAsiaTheme="minorEastAsia" w:hAnsiTheme="minorEastAsia" w:hint="eastAsia"/>
          <w:bCs/>
          <w:sz w:val="24"/>
          <w:lang w:eastAsia="zh-CN"/>
        </w:rPr>
        <w:t>两个月</w:t>
      </w:r>
      <w:r w:rsidRPr="000D3971">
        <w:rPr>
          <w:rFonts w:asciiTheme="minorEastAsia" w:eastAsiaTheme="minorEastAsia" w:hAnsiTheme="minorEastAsia"/>
          <w:bCs/>
          <w:sz w:val="24"/>
          <w:lang w:eastAsia="zh-CN"/>
        </w:rPr>
        <w:t>内，编制完成基金</w:t>
      </w:r>
      <w:r w:rsidRPr="000D3971">
        <w:rPr>
          <w:rFonts w:asciiTheme="minorEastAsia" w:eastAsiaTheme="minorEastAsia" w:hAnsiTheme="minorEastAsia" w:hint="eastAsia"/>
          <w:bCs/>
          <w:sz w:val="24"/>
          <w:lang w:eastAsia="zh-CN"/>
        </w:rPr>
        <w:t>中期报告</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将中期报告登载在规定网站上，并将中期报告提示性公告登载在规定报刊上</w:t>
      </w:r>
      <w:r w:rsidRPr="000D3971">
        <w:rPr>
          <w:rFonts w:asciiTheme="minorEastAsia" w:eastAsiaTheme="minorEastAsia" w:hAnsiTheme="minorEastAsia"/>
          <w:bCs/>
          <w:sz w:val="24"/>
          <w:lang w:eastAsia="zh-CN"/>
        </w:rPr>
        <w:t>。</w:t>
      </w:r>
    </w:p>
    <w:p w14:paraId="1D33BA7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基金管理人应当在季度结束之日起15个工作日内，编制完成基金季度报告，</w:t>
      </w:r>
      <w:r w:rsidRPr="000D3971">
        <w:rPr>
          <w:rFonts w:asciiTheme="minorEastAsia" w:eastAsiaTheme="minorEastAsia" w:hAnsiTheme="minorEastAsia" w:hint="eastAsia"/>
          <w:bCs/>
          <w:sz w:val="24"/>
          <w:lang w:eastAsia="zh-CN"/>
        </w:rPr>
        <w:t>将季度报告登载在规定网站上，</w:t>
      </w:r>
      <w:r w:rsidRPr="000D3971">
        <w:rPr>
          <w:rFonts w:asciiTheme="minorEastAsia" w:eastAsiaTheme="minorEastAsia" w:hAnsiTheme="minorEastAsia"/>
          <w:bCs/>
          <w:sz w:val="24"/>
          <w:lang w:eastAsia="zh-CN"/>
        </w:rPr>
        <w:t>并将季度报告</w:t>
      </w:r>
      <w:r w:rsidRPr="000D3971">
        <w:rPr>
          <w:rFonts w:asciiTheme="minorEastAsia" w:eastAsiaTheme="minorEastAsia" w:hAnsiTheme="minorEastAsia" w:hint="eastAsia"/>
          <w:bCs/>
          <w:sz w:val="24"/>
          <w:lang w:eastAsia="zh-CN"/>
        </w:rPr>
        <w:t>提示性公告</w:t>
      </w:r>
      <w:r w:rsidRPr="000D3971">
        <w:rPr>
          <w:rFonts w:asciiTheme="minorEastAsia" w:eastAsiaTheme="minorEastAsia" w:hAnsiTheme="minorEastAsia"/>
          <w:bCs/>
          <w:sz w:val="24"/>
          <w:lang w:eastAsia="zh-CN"/>
        </w:rPr>
        <w:t>登载在</w:t>
      </w:r>
      <w:r w:rsidRPr="000D3971">
        <w:rPr>
          <w:rFonts w:asciiTheme="minorEastAsia" w:eastAsiaTheme="minorEastAsia" w:hAnsiTheme="minorEastAsia" w:hint="eastAsia"/>
          <w:bCs/>
          <w:sz w:val="24"/>
          <w:lang w:eastAsia="zh-CN"/>
        </w:rPr>
        <w:t>规定报刊</w:t>
      </w:r>
      <w:r w:rsidRPr="000D3971">
        <w:rPr>
          <w:rFonts w:asciiTheme="minorEastAsia" w:eastAsiaTheme="minorEastAsia" w:hAnsiTheme="minorEastAsia"/>
          <w:bCs/>
          <w:sz w:val="24"/>
          <w:lang w:eastAsia="zh-CN"/>
        </w:rPr>
        <w:t>上。</w:t>
      </w:r>
    </w:p>
    <w:p w14:paraId="6485035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《基金合同》生效不足2个月的，基金管理人可以不编制当期季度报告、中期报告或者年度报告。</w:t>
      </w:r>
    </w:p>
    <w:p w14:paraId="5DDD8B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况除</w:t>
      </w:r>
      <w:r w:rsidRPr="000D3971">
        <w:rPr>
          <w:rFonts w:asciiTheme="minorEastAsia" w:eastAsiaTheme="minorEastAsia" w:hAnsiTheme="minorEastAsia" w:hint="eastAsia"/>
          <w:bCs/>
          <w:sz w:val="24"/>
          <w:lang w:eastAsia="zh-CN"/>
        </w:rPr>
        <w:lastRenderedPageBreak/>
        <w:t>外。</w:t>
      </w:r>
    </w:p>
    <w:p w14:paraId="1748181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本基金持续运作过程中，应当在基金年度报告和中期报告中披露基金组合资产情况及其流动性风险分析等。</w:t>
      </w:r>
    </w:p>
    <w:p w14:paraId="43D169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（七）临时报告</w:t>
      </w:r>
    </w:p>
    <w:p w14:paraId="53D7745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本基金发生重大事件，有关信息披露义务人应当在2日内编制临时报告书，</w:t>
      </w:r>
      <w:r w:rsidRPr="000D3971">
        <w:rPr>
          <w:rFonts w:asciiTheme="minorEastAsia" w:eastAsiaTheme="minorEastAsia" w:hAnsiTheme="minorEastAsia" w:hint="eastAsia"/>
          <w:bCs/>
          <w:sz w:val="24"/>
          <w:lang w:eastAsia="zh-CN"/>
        </w:rPr>
        <w:t>并登载在规定报刊和规定网站上</w:t>
      </w:r>
      <w:r w:rsidRPr="000D3971">
        <w:rPr>
          <w:rFonts w:asciiTheme="minorEastAsia" w:eastAsiaTheme="minorEastAsia" w:hAnsiTheme="minorEastAsia"/>
          <w:bCs/>
          <w:sz w:val="24"/>
          <w:lang w:eastAsia="zh-CN"/>
        </w:rPr>
        <w:t>。</w:t>
      </w:r>
    </w:p>
    <w:p w14:paraId="0B970FC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前款所称重大事件，是指可能对基金份额持有人权益或者基金份额的价格产生重大影响的下列事件：</w:t>
      </w:r>
    </w:p>
    <w:p w14:paraId="3D4483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1、基金份额持有人大会的召开</w:t>
      </w:r>
      <w:r w:rsidRPr="000D3971">
        <w:rPr>
          <w:rFonts w:asciiTheme="minorEastAsia" w:eastAsiaTheme="minorEastAsia" w:hAnsiTheme="minorEastAsia" w:hint="eastAsia"/>
          <w:bCs/>
          <w:sz w:val="24"/>
          <w:lang w:eastAsia="zh-CN"/>
        </w:rPr>
        <w:t>及决定的事项</w:t>
      </w:r>
      <w:r w:rsidRPr="000D3971">
        <w:rPr>
          <w:rFonts w:asciiTheme="minorEastAsia" w:eastAsiaTheme="minorEastAsia" w:hAnsiTheme="minorEastAsia"/>
          <w:bCs/>
          <w:sz w:val="24"/>
          <w:lang w:eastAsia="zh-CN"/>
        </w:rPr>
        <w:t>；</w:t>
      </w:r>
    </w:p>
    <w:p w14:paraId="087E79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2、《基金合同》</w:t>
      </w:r>
      <w:r w:rsidRPr="000D3971">
        <w:rPr>
          <w:rFonts w:asciiTheme="minorEastAsia" w:eastAsiaTheme="minorEastAsia" w:hAnsiTheme="minorEastAsia" w:hint="eastAsia"/>
          <w:bCs/>
          <w:sz w:val="24"/>
          <w:lang w:eastAsia="zh-CN"/>
        </w:rPr>
        <w:t>终止、基金清算</w:t>
      </w:r>
      <w:r w:rsidRPr="000D3971">
        <w:rPr>
          <w:rFonts w:asciiTheme="minorEastAsia" w:eastAsiaTheme="minorEastAsia" w:hAnsiTheme="minorEastAsia"/>
          <w:bCs/>
          <w:sz w:val="24"/>
          <w:lang w:eastAsia="zh-CN"/>
        </w:rPr>
        <w:t>；</w:t>
      </w:r>
    </w:p>
    <w:p w14:paraId="76FE37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3、转换基金运作方式</w:t>
      </w:r>
      <w:r w:rsidRPr="000D3971">
        <w:rPr>
          <w:rFonts w:asciiTheme="minorEastAsia" w:eastAsiaTheme="minorEastAsia" w:hAnsiTheme="minorEastAsia" w:hint="eastAsia"/>
          <w:bCs/>
          <w:sz w:val="24"/>
          <w:lang w:eastAsia="zh-CN"/>
        </w:rPr>
        <w:t>、基金合并</w:t>
      </w:r>
      <w:r w:rsidRPr="000D3971">
        <w:rPr>
          <w:rFonts w:asciiTheme="minorEastAsia" w:eastAsiaTheme="minorEastAsia" w:hAnsiTheme="minorEastAsia"/>
          <w:bCs/>
          <w:sz w:val="24"/>
          <w:lang w:eastAsia="zh-CN"/>
        </w:rPr>
        <w:t>；</w:t>
      </w:r>
    </w:p>
    <w:p w14:paraId="119DA2B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4、更换基金管理人、基金托管人</w:t>
      </w:r>
      <w:r w:rsidRPr="000D3971">
        <w:rPr>
          <w:rFonts w:asciiTheme="minorEastAsia" w:eastAsiaTheme="minorEastAsia" w:hAnsiTheme="minorEastAsia" w:hint="eastAsia"/>
          <w:bCs/>
          <w:sz w:val="24"/>
          <w:lang w:eastAsia="zh-CN"/>
        </w:rPr>
        <w:t>、基金份额登记机构，基金改聘会计师事务所</w:t>
      </w:r>
      <w:r w:rsidRPr="000D3971">
        <w:rPr>
          <w:rFonts w:asciiTheme="minorEastAsia" w:eastAsiaTheme="minorEastAsia" w:hAnsiTheme="minorEastAsia"/>
          <w:bCs/>
          <w:sz w:val="24"/>
          <w:lang w:eastAsia="zh-CN"/>
        </w:rPr>
        <w:t>；</w:t>
      </w:r>
    </w:p>
    <w:p w14:paraId="6778944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5、基金管理人委托基金服务机构代为办理基金的份额登记、核算、估值等事项，基金托管人委托基金服务机构代为办理基金的核算、估值、复核等事项；</w:t>
      </w:r>
    </w:p>
    <w:p w14:paraId="17DE734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6、基金管理人、基金托管人的法定名称、住所发生变更；</w:t>
      </w:r>
    </w:p>
    <w:p w14:paraId="4BF8C60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7、基金管理人</w:t>
      </w:r>
      <w:r w:rsidRPr="000D3971">
        <w:rPr>
          <w:rFonts w:asciiTheme="minorEastAsia" w:eastAsiaTheme="minorEastAsia" w:hAnsiTheme="minorEastAsia" w:hint="eastAsia"/>
          <w:bCs/>
          <w:sz w:val="24"/>
          <w:lang w:eastAsia="zh-CN"/>
        </w:rPr>
        <w:t>变更持有百分之五以上股权的股东、基金管理人的实际控制人变更</w:t>
      </w:r>
      <w:r w:rsidRPr="000D3971">
        <w:rPr>
          <w:rFonts w:asciiTheme="minorEastAsia" w:eastAsiaTheme="minorEastAsia" w:hAnsiTheme="minorEastAsia"/>
          <w:bCs/>
          <w:sz w:val="24"/>
          <w:lang w:eastAsia="zh-CN"/>
        </w:rPr>
        <w:t>；</w:t>
      </w:r>
    </w:p>
    <w:p w14:paraId="21D0E7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8、基金募集期延长</w:t>
      </w:r>
      <w:r w:rsidRPr="000D3971">
        <w:rPr>
          <w:rFonts w:asciiTheme="minorEastAsia" w:eastAsiaTheme="minorEastAsia" w:hAnsiTheme="minorEastAsia" w:hint="eastAsia"/>
          <w:bCs/>
          <w:sz w:val="24"/>
          <w:lang w:eastAsia="zh-CN"/>
        </w:rPr>
        <w:t>或提前结束募集</w:t>
      </w:r>
      <w:r w:rsidRPr="000D3971">
        <w:rPr>
          <w:rFonts w:asciiTheme="minorEastAsia" w:eastAsiaTheme="minorEastAsia" w:hAnsiTheme="minorEastAsia"/>
          <w:bCs/>
          <w:sz w:val="24"/>
          <w:lang w:eastAsia="zh-CN"/>
        </w:rPr>
        <w:t>；</w:t>
      </w:r>
    </w:p>
    <w:p w14:paraId="663DFED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9、基金管理人的</w:t>
      </w:r>
      <w:r w:rsidRPr="000D3971">
        <w:rPr>
          <w:rFonts w:asciiTheme="minorEastAsia" w:eastAsiaTheme="minorEastAsia" w:hAnsiTheme="minorEastAsia" w:hint="eastAsia"/>
          <w:bCs/>
          <w:sz w:val="24"/>
          <w:lang w:eastAsia="zh-CN"/>
        </w:rPr>
        <w:t>高级管理人员、基金经理</w:t>
      </w:r>
      <w:r w:rsidRPr="000D3971">
        <w:rPr>
          <w:rFonts w:asciiTheme="minorEastAsia" w:eastAsiaTheme="minorEastAsia" w:hAnsiTheme="minorEastAsia"/>
          <w:bCs/>
          <w:sz w:val="24"/>
          <w:lang w:eastAsia="zh-CN"/>
        </w:rPr>
        <w:t>和基金托管人</w:t>
      </w:r>
      <w:r w:rsidRPr="000D3971">
        <w:rPr>
          <w:rFonts w:asciiTheme="minorEastAsia" w:eastAsiaTheme="minorEastAsia" w:hAnsiTheme="minorEastAsia" w:hint="eastAsia"/>
          <w:bCs/>
          <w:sz w:val="24"/>
          <w:lang w:eastAsia="zh-CN"/>
        </w:rPr>
        <w:t>专门基金托管部门负责人</w:t>
      </w:r>
      <w:r w:rsidRPr="000D3971">
        <w:rPr>
          <w:rFonts w:asciiTheme="minorEastAsia" w:eastAsiaTheme="minorEastAsia" w:hAnsiTheme="minorEastAsia"/>
          <w:bCs/>
          <w:sz w:val="24"/>
          <w:lang w:eastAsia="zh-CN"/>
        </w:rPr>
        <w:t>发生变动；</w:t>
      </w:r>
    </w:p>
    <w:p w14:paraId="7366AC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10、基金管理人的董事在</w:t>
      </w:r>
      <w:r w:rsidRPr="000D3971">
        <w:rPr>
          <w:rFonts w:asciiTheme="minorEastAsia" w:eastAsiaTheme="minorEastAsia" w:hAnsiTheme="minorEastAsia" w:hint="eastAsia"/>
          <w:bCs/>
          <w:sz w:val="24"/>
          <w:lang w:eastAsia="zh-CN"/>
        </w:rPr>
        <w:t>最近12个月</w:t>
      </w:r>
      <w:r w:rsidRPr="000D3971">
        <w:rPr>
          <w:rFonts w:asciiTheme="minorEastAsia" w:eastAsiaTheme="minorEastAsia" w:hAnsiTheme="minorEastAsia"/>
          <w:bCs/>
          <w:sz w:val="24"/>
          <w:lang w:eastAsia="zh-CN"/>
        </w:rPr>
        <w:t>内变更超过百分之五十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基金管理人、基金托管人</w:t>
      </w:r>
      <w:r w:rsidRPr="000D3971">
        <w:rPr>
          <w:rFonts w:asciiTheme="minorEastAsia" w:eastAsiaTheme="minorEastAsia" w:hAnsiTheme="minorEastAsia" w:hint="eastAsia"/>
          <w:bCs/>
          <w:sz w:val="24"/>
          <w:lang w:eastAsia="zh-CN"/>
        </w:rPr>
        <w:t>专门</w:t>
      </w:r>
      <w:r w:rsidRPr="000D3971">
        <w:rPr>
          <w:rFonts w:asciiTheme="minorEastAsia" w:eastAsiaTheme="minorEastAsia" w:hAnsiTheme="minorEastAsia"/>
          <w:bCs/>
          <w:sz w:val="24"/>
          <w:lang w:eastAsia="zh-CN"/>
        </w:rPr>
        <w:t>基金托管部门的主要业务人员在</w:t>
      </w:r>
      <w:r w:rsidRPr="000D3971">
        <w:rPr>
          <w:rFonts w:asciiTheme="minorEastAsia" w:eastAsiaTheme="minorEastAsia" w:hAnsiTheme="minorEastAsia" w:hint="eastAsia"/>
          <w:bCs/>
          <w:sz w:val="24"/>
          <w:lang w:eastAsia="zh-CN"/>
        </w:rPr>
        <w:t>最近12个月</w:t>
      </w:r>
      <w:r w:rsidRPr="000D3971">
        <w:rPr>
          <w:rFonts w:asciiTheme="minorEastAsia" w:eastAsiaTheme="minorEastAsia" w:hAnsiTheme="minorEastAsia"/>
          <w:bCs/>
          <w:sz w:val="24"/>
          <w:lang w:eastAsia="zh-CN"/>
        </w:rPr>
        <w:t>内变动超过百分之三十；</w:t>
      </w:r>
    </w:p>
    <w:p w14:paraId="44E4BF5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11、涉及基金</w:t>
      </w:r>
      <w:r w:rsidRPr="000D3971">
        <w:rPr>
          <w:rFonts w:asciiTheme="minorEastAsia" w:eastAsiaTheme="minorEastAsia" w:hAnsiTheme="minorEastAsia" w:hint="eastAsia"/>
          <w:bCs/>
          <w:sz w:val="24"/>
          <w:lang w:eastAsia="zh-CN"/>
        </w:rPr>
        <w:t>财产</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基金管理业务</w:t>
      </w:r>
      <w:r w:rsidRPr="000D3971">
        <w:rPr>
          <w:rFonts w:asciiTheme="minorEastAsia" w:eastAsiaTheme="minorEastAsia" w:hAnsiTheme="minorEastAsia"/>
          <w:bCs/>
          <w:sz w:val="24"/>
          <w:lang w:eastAsia="zh-CN"/>
        </w:rPr>
        <w:t>、基金托管业务的诉讼</w:t>
      </w:r>
      <w:r w:rsidRPr="000D3971">
        <w:rPr>
          <w:rFonts w:asciiTheme="minorEastAsia" w:eastAsiaTheme="minorEastAsia" w:hAnsiTheme="minorEastAsia" w:hint="eastAsia"/>
          <w:bCs/>
          <w:sz w:val="24"/>
          <w:lang w:eastAsia="zh-CN"/>
        </w:rPr>
        <w:t>或仲裁</w:t>
      </w:r>
      <w:r w:rsidRPr="000D3971">
        <w:rPr>
          <w:rFonts w:asciiTheme="minorEastAsia" w:eastAsiaTheme="minorEastAsia" w:hAnsiTheme="minorEastAsia"/>
          <w:bCs/>
          <w:sz w:val="24"/>
          <w:lang w:eastAsia="zh-CN"/>
        </w:rPr>
        <w:t>；</w:t>
      </w:r>
    </w:p>
    <w:p w14:paraId="168DC7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w:t>
      </w:r>
      <w:r w:rsidRPr="000D3971">
        <w:rPr>
          <w:rFonts w:asciiTheme="minorEastAsia" w:eastAsiaTheme="minorEastAsia" w:hAnsiTheme="minorEastAsia" w:hint="eastAsia"/>
          <w:bCs/>
          <w:sz w:val="24"/>
          <w:lang w:eastAsia="zh-CN"/>
        </w:rPr>
        <w:t>基金管理人或其高级管理人员、基金经理因基金管理业务相关行为受到重大行政处罚、刑事处罚，基金托管人或其专门基金托管部门负责人因基金托管业务相关行为受到重大行政处罚、刑事处罚</w:t>
      </w:r>
      <w:r w:rsidRPr="000D3971">
        <w:rPr>
          <w:rFonts w:asciiTheme="minorEastAsia" w:eastAsiaTheme="minorEastAsia" w:hAnsiTheme="minorEastAsia"/>
          <w:bCs/>
          <w:sz w:val="24"/>
          <w:lang w:eastAsia="zh-CN"/>
        </w:rPr>
        <w:t>；</w:t>
      </w:r>
    </w:p>
    <w:p w14:paraId="581EB6E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w:t>
      </w:r>
      <w:r w:rsidRPr="000D3971">
        <w:rPr>
          <w:rFonts w:asciiTheme="minorEastAsia" w:eastAsiaTheme="minorEastAsia" w:hAnsiTheme="minorEastAsia" w:hint="eastAsia"/>
          <w:bCs/>
          <w:sz w:val="24"/>
          <w:lang w:eastAsia="zh-CN"/>
        </w:rPr>
        <w:t>基金管理人运用基金财产买卖基金管理人、基金托管人及其控股股东、</w:t>
      </w:r>
      <w:r w:rsidRPr="000D3971">
        <w:rPr>
          <w:rFonts w:asciiTheme="minorEastAsia" w:eastAsiaTheme="minorEastAsia" w:hAnsiTheme="minorEastAsia" w:hint="eastAsia"/>
          <w:bCs/>
          <w:sz w:val="24"/>
          <w:lang w:eastAsia="zh-CN"/>
        </w:rPr>
        <w:lastRenderedPageBreak/>
        <w:t>实际控制人或者与其有重大利害关系的公司发行的证券或者承销期内承销的证券，或者从事其他</w:t>
      </w:r>
      <w:r w:rsidRPr="000D3971">
        <w:rPr>
          <w:rFonts w:asciiTheme="minorEastAsia" w:eastAsiaTheme="minorEastAsia" w:hAnsiTheme="minorEastAsia"/>
          <w:bCs/>
          <w:sz w:val="24"/>
          <w:lang w:eastAsia="zh-CN"/>
        </w:rPr>
        <w:t>重大关联交易事项</w:t>
      </w:r>
      <w:r w:rsidRPr="000D3971">
        <w:rPr>
          <w:rFonts w:asciiTheme="minorEastAsia" w:eastAsiaTheme="minorEastAsia" w:hAnsiTheme="minorEastAsia" w:hint="eastAsia"/>
          <w:bCs/>
          <w:sz w:val="24"/>
          <w:lang w:eastAsia="zh-CN"/>
        </w:rPr>
        <w:t>，但中国证监会另有规定的除外</w:t>
      </w:r>
      <w:r w:rsidRPr="000D3971">
        <w:rPr>
          <w:rFonts w:asciiTheme="minorEastAsia" w:eastAsiaTheme="minorEastAsia" w:hAnsiTheme="minorEastAsia"/>
          <w:bCs/>
          <w:sz w:val="24"/>
          <w:lang w:eastAsia="zh-CN"/>
        </w:rPr>
        <w:t>；</w:t>
      </w:r>
    </w:p>
    <w:p w14:paraId="2D5BA68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14、基金收益分配事项；</w:t>
      </w:r>
    </w:p>
    <w:p w14:paraId="3010E8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15、管理费、托管费</w:t>
      </w:r>
      <w:r w:rsidRPr="000D3971">
        <w:rPr>
          <w:rFonts w:asciiTheme="minorEastAsia" w:eastAsiaTheme="minorEastAsia" w:hAnsiTheme="minorEastAsia" w:hint="eastAsia"/>
          <w:bCs/>
          <w:sz w:val="24"/>
          <w:lang w:eastAsia="zh-CN"/>
        </w:rPr>
        <w:t>、申购费、赎回费</w:t>
      </w:r>
      <w:r w:rsidRPr="000D3971">
        <w:rPr>
          <w:rFonts w:asciiTheme="minorEastAsia" w:eastAsiaTheme="minorEastAsia" w:hAnsiTheme="minorEastAsia"/>
          <w:bCs/>
          <w:sz w:val="24"/>
          <w:lang w:eastAsia="zh-CN"/>
        </w:rPr>
        <w:t>等费用计提标准、计提方式和费率发生变更；</w:t>
      </w:r>
    </w:p>
    <w:p w14:paraId="13A803B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16、基金份额净值计价错误</w:t>
      </w:r>
      <w:proofErr w:type="gramStart"/>
      <w:r w:rsidRPr="000D3971">
        <w:rPr>
          <w:rFonts w:asciiTheme="minorEastAsia" w:eastAsiaTheme="minorEastAsia" w:hAnsiTheme="minorEastAsia"/>
          <w:bCs/>
          <w:sz w:val="24"/>
          <w:lang w:eastAsia="zh-CN"/>
        </w:rPr>
        <w:t>达基金</w:t>
      </w:r>
      <w:proofErr w:type="gramEnd"/>
      <w:r w:rsidRPr="000D3971">
        <w:rPr>
          <w:rFonts w:asciiTheme="minorEastAsia" w:eastAsiaTheme="minorEastAsia" w:hAnsiTheme="minorEastAsia"/>
          <w:bCs/>
          <w:sz w:val="24"/>
          <w:lang w:eastAsia="zh-CN"/>
        </w:rPr>
        <w:t>份额净值百分之零点五；</w:t>
      </w:r>
    </w:p>
    <w:p w14:paraId="2FA2E5C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17、本基金开始办理申购、赎回；</w:t>
      </w:r>
    </w:p>
    <w:p w14:paraId="175712B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18、本基金发生巨额赎回并延期</w:t>
      </w:r>
      <w:r w:rsidRPr="000D3971">
        <w:rPr>
          <w:rFonts w:asciiTheme="minorEastAsia" w:eastAsiaTheme="minorEastAsia" w:hAnsiTheme="minorEastAsia" w:hint="eastAsia"/>
          <w:bCs/>
          <w:sz w:val="24"/>
          <w:lang w:eastAsia="zh-CN"/>
        </w:rPr>
        <w:t>办理</w:t>
      </w:r>
      <w:r w:rsidRPr="000D3971">
        <w:rPr>
          <w:rFonts w:asciiTheme="minorEastAsia" w:eastAsiaTheme="minorEastAsia" w:hAnsiTheme="minorEastAsia"/>
          <w:bCs/>
          <w:sz w:val="24"/>
          <w:lang w:eastAsia="zh-CN"/>
        </w:rPr>
        <w:t>；</w:t>
      </w:r>
    </w:p>
    <w:p w14:paraId="02769CA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19、本基金连续发生巨额赎回并暂停接受赎回申请</w:t>
      </w:r>
      <w:r w:rsidRPr="000D3971">
        <w:rPr>
          <w:rFonts w:asciiTheme="minorEastAsia" w:eastAsiaTheme="minorEastAsia" w:hAnsiTheme="minorEastAsia" w:hint="eastAsia"/>
          <w:bCs/>
          <w:sz w:val="24"/>
          <w:lang w:eastAsia="zh-CN"/>
        </w:rPr>
        <w:t>或延缓支付赎回款项</w:t>
      </w:r>
      <w:r w:rsidRPr="000D3971">
        <w:rPr>
          <w:rFonts w:asciiTheme="minorEastAsia" w:eastAsiaTheme="minorEastAsia" w:hAnsiTheme="minorEastAsia"/>
          <w:bCs/>
          <w:sz w:val="24"/>
          <w:lang w:eastAsia="zh-CN"/>
        </w:rPr>
        <w:t>；</w:t>
      </w:r>
    </w:p>
    <w:p w14:paraId="1B646AC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20、本基金暂停接受申购、赎回申请</w:t>
      </w:r>
      <w:r w:rsidRPr="000D3971">
        <w:rPr>
          <w:rFonts w:asciiTheme="minorEastAsia" w:eastAsiaTheme="minorEastAsia" w:hAnsiTheme="minorEastAsia" w:hint="eastAsia"/>
          <w:bCs/>
          <w:sz w:val="24"/>
          <w:lang w:eastAsia="zh-CN"/>
        </w:rPr>
        <w:t>或</w:t>
      </w:r>
      <w:r w:rsidRPr="000D3971">
        <w:rPr>
          <w:rFonts w:asciiTheme="minorEastAsia" w:eastAsiaTheme="minorEastAsia" w:hAnsiTheme="minorEastAsia"/>
          <w:bCs/>
          <w:sz w:val="24"/>
          <w:lang w:eastAsia="zh-CN"/>
        </w:rPr>
        <w:t>重新接受申购、赎回</w:t>
      </w:r>
      <w:r w:rsidRPr="000D3971">
        <w:rPr>
          <w:rFonts w:asciiTheme="minorEastAsia" w:eastAsiaTheme="minorEastAsia" w:hAnsiTheme="minorEastAsia" w:hint="eastAsia"/>
          <w:bCs/>
          <w:sz w:val="24"/>
          <w:lang w:eastAsia="zh-CN"/>
        </w:rPr>
        <w:t>申请</w:t>
      </w:r>
      <w:r w:rsidRPr="000D3971">
        <w:rPr>
          <w:rFonts w:asciiTheme="minorEastAsia" w:eastAsiaTheme="minorEastAsia" w:hAnsiTheme="minorEastAsia"/>
          <w:bCs/>
          <w:sz w:val="24"/>
          <w:lang w:eastAsia="zh-CN"/>
        </w:rPr>
        <w:t>；</w:t>
      </w:r>
    </w:p>
    <w:p w14:paraId="7661A31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21、发生涉及基金申购、赎回事项调整或潜在影响投资者赎回等重大事项时；</w:t>
      </w:r>
    </w:p>
    <w:p w14:paraId="1ABACD2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22、基金管理人采用摆动定价机制进行估值</w:t>
      </w:r>
      <w:r w:rsidRPr="000D3971">
        <w:rPr>
          <w:rFonts w:asciiTheme="minorEastAsia" w:eastAsiaTheme="minorEastAsia" w:hAnsiTheme="minorEastAsia" w:hint="eastAsia"/>
          <w:bCs/>
          <w:sz w:val="24"/>
          <w:lang w:eastAsia="zh-CN"/>
        </w:rPr>
        <w:t>；</w:t>
      </w:r>
    </w:p>
    <w:p w14:paraId="0B5D075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23、</w:t>
      </w:r>
      <w:r w:rsidRPr="000D3971">
        <w:rPr>
          <w:rFonts w:asciiTheme="minorEastAsia" w:eastAsiaTheme="minorEastAsia" w:hAnsiTheme="minorEastAsia" w:hint="eastAsia"/>
          <w:bCs/>
          <w:sz w:val="24"/>
          <w:lang w:eastAsia="zh-CN"/>
        </w:rPr>
        <w:t>基金信息披露义务人认为可能对基金份额持有人权益或者基金份额的价格产生重大影响的其他事项或</w:t>
      </w:r>
      <w:r w:rsidRPr="000D3971">
        <w:rPr>
          <w:rFonts w:asciiTheme="minorEastAsia" w:eastAsiaTheme="minorEastAsia" w:hAnsiTheme="minorEastAsia"/>
          <w:bCs/>
          <w:sz w:val="24"/>
          <w:lang w:eastAsia="zh-CN"/>
        </w:rPr>
        <w:t>中国证监会规定的其他事项。</w:t>
      </w:r>
    </w:p>
    <w:p w14:paraId="0AEF7AF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（八）澄清公告</w:t>
      </w:r>
    </w:p>
    <w:p w14:paraId="204CE77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在《基金合同》存续期限内，任何公共媒介中出现的或者在市场上流传的消息可能对基金份额价格产生误导性影响或者引起较大波动</w:t>
      </w:r>
      <w:r w:rsidRPr="000D3971">
        <w:rPr>
          <w:rFonts w:asciiTheme="minorEastAsia" w:eastAsiaTheme="minorEastAsia" w:hAnsiTheme="minorEastAsia" w:hint="eastAsia"/>
          <w:bCs/>
          <w:sz w:val="24"/>
          <w:lang w:eastAsia="zh-CN"/>
        </w:rPr>
        <w:t>，以及可能损害基金份额持有人权益</w:t>
      </w:r>
      <w:r w:rsidRPr="000D3971">
        <w:rPr>
          <w:rFonts w:asciiTheme="minorEastAsia" w:eastAsiaTheme="minorEastAsia" w:hAnsiTheme="minorEastAsia"/>
          <w:bCs/>
          <w:sz w:val="24"/>
          <w:lang w:eastAsia="zh-CN"/>
        </w:rPr>
        <w:t>的，相关信息披露义务人知悉后应当立即对该消息进行公开澄清。</w:t>
      </w:r>
    </w:p>
    <w:p w14:paraId="4159821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（九）清算报告</w:t>
      </w:r>
    </w:p>
    <w:p w14:paraId="21E1C5B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基金合同终止的，基金管理人应当依法组织清算组对基金财产进行清算并</w:t>
      </w:r>
      <w:proofErr w:type="gramStart"/>
      <w:r w:rsidRPr="000D3971">
        <w:rPr>
          <w:rFonts w:asciiTheme="minorEastAsia" w:eastAsiaTheme="minorEastAsia" w:hAnsiTheme="minorEastAsia" w:hint="eastAsia"/>
          <w:bCs/>
          <w:sz w:val="24"/>
          <w:lang w:eastAsia="zh-CN"/>
        </w:rPr>
        <w:t>作出</w:t>
      </w:r>
      <w:proofErr w:type="gramEnd"/>
      <w:r w:rsidRPr="000D3971">
        <w:rPr>
          <w:rFonts w:asciiTheme="minorEastAsia" w:eastAsiaTheme="minorEastAsia" w:hAnsiTheme="minorEastAsia" w:hint="eastAsia"/>
          <w:bCs/>
          <w:sz w:val="24"/>
          <w:lang w:eastAsia="zh-CN"/>
        </w:rPr>
        <w:t>清算报告。清算报告应当经过符合《证券法》规定的会计师事务所审计，并由律师事务所出具法律意见书。清算组应当将清算报告登载在规定网站上，并将清算报告提示性公告登载在规定报刊上。</w:t>
      </w:r>
    </w:p>
    <w:p w14:paraId="6D69D66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十</w:t>
      </w:r>
      <w:r w:rsidRPr="000D3971">
        <w:rPr>
          <w:rFonts w:asciiTheme="minorEastAsia" w:eastAsiaTheme="minorEastAsia" w:hAnsiTheme="minorEastAsia"/>
          <w:bCs/>
          <w:sz w:val="24"/>
          <w:lang w:eastAsia="zh-CN"/>
        </w:rPr>
        <w:t>）基金份额持有人大会决议</w:t>
      </w:r>
    </w:p>
    <w:p w14:paraId="105291E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基金份额持有人大会决定的事项，应当依法报</w:t>
      </w:r>
      <w:r w:rsidRPr="000D3971">
        <w:rPr>
          <w:rFonts w:asciiTheme="minorEastAsia" w:eastAsiaTheme="minorEastAsia" w:hAnsiTheme="minorEastAsia" w:hint="eastAsia"/>
          <w:bCs/>
          <w:sz w:val="24"/>
          <w:lang w:eastAsia="zh-CN"/>
        </w:rPr>
        <w:t>中国证监会</w:t>
      </w:r>
      <w:r w:rsidRPr="000D3971">
        <w:rPr>
          <w:rFonts w:asciiTheme="minorEastAsia" w:eastAsiaTheme="minorEastAsia" w:hAnsiTheme="minorEastAsia"/>
          <w:bCs/>
          <w:sz w:val="24"/>
          <w:lang w:eastAsia="zh-CN"/>
        </w:rPr>
        <w:t>备案，并予以公告。</w:t>
      </w:r>
    </w:p>
    <w:p w14:paraId="4AB4CB3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（十一）投资股指期货的信息披露</w:t>
      </w:r>
    </w:p>
    <w:p w14:paraId="14E618C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5A51BC3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（十二）</w:t>
      </w:r>
      <w:bookmarkStart w:id="382" w:name="_Hlk96092413"/>
      <w:r w:rsidRPr="000D3971">
        <w:rPr>
          <w:rFonts w:asciiTheme="minorEastAsia" w:eastAsiaTheme="minorEastAsia" w:hAnsiTheme="minorEastAsia" w:hint="eastAsia"/>
          <w:bCs/>
          <w:sz w:val="24"/>
          <w:lang w:eastAsia="zh-CN"/>
        </w:rPr>
        <w:t>投资国债期货的信息披露</w:t>
      </w:r>
    </w:p>
    <w:bookmarkEnd w:id="382"/>
    <w:p w14:paraId="0CAFA5F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497DB4F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（十三）投资资产支持证券的信息披露</w:t>
      </w:r>
    </w:p>
    <w:p w14:paraId="76952EB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542E166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（十四）</w:t>
      </w:r>
      <w:bookmarkStart w:id="383" w:name="_Hlk82089280"/>
      <w:r w:rsidRPr="000D3971">
        <w:rPr>
          <w:rFonts w:asciiTheme="minorEastAsia" w:eastAsiaTheme="minorEastAsia" w:hAnsiTheme="minorEastAsia" w:hint="eastAsia"/>
          <w:bCs/>
          <w:sz w:val="24"/>
          <w:lang w:eastAsia="zh-CN"/>
        </w:rPr>
        <w:t>投资港股通标的股票</w:t>
      </w:r>
      <w:bookmarkEnd w:id="383"/>
      <w:r w:rsidRPr="000D3971">
        <w:rPr>
          <w:rFonts w:asciiTheme="minorEastAsia" w:eastAsiaTheme="minorEastAsia" w:hAnsiTheme="minorEastAsia" w:hint="eastAsia"/>
          <w:bCs/>
          <w:sz w:val="24"/>
          <w:lang w:eastAsia="zh-CN"/>
        </w:rPr>
        <w:t>的信息披露</w:t>
      </w:r>
    </w:p>
    <w:p w14:paraId="071DFA8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基金管理人应当在季度报告、中期报告、年度报告等定期报告和招募说明书（更新）等文件中披露本基金参与港股</w:t>
      </w:r>
      <w:proofErr w:type="gramStart"/>
      <w:r w:rsidRPr="000D3971">
        <w:rPr>
          <w:rFonts w:asciiTheme="minorEastAsia" w:eastAsiaTheme="minorEastAsia" w:hAnsiTheme="minorEastAsia" w:hint="eastAsia"/>
          <w:bCs/>
          <w:sz w:val="24"/>
          <w:lang w:eastAsia="zh-CN"/>
        </w:rPr>
        <w:t>通交易</w:t>
      </w:r>
      <w:proofErr w:type="gramEnd"/>
      <w:r w:rsidRPr="000D3971">
        <w:rPr>
          <w:rFonts w:asciiTheme="minorEastAsia" w:eastAsiaTheme="minorEastAsia" w:hAnsiTheme="minorEastAsia" w:hint="eastAsia"/>
          <w:bCs/>
          <w:sz w:val="24"/>
          <w:lang w:eastAsia="zh-CN"/>
        </w:rPr>
        <w:t>的相关情况。</w:t>
      </w:r>
    </w:p>
    <w:p w14:paraId="60AF2FF9" w14:textId="59E2590A" w:rsidR="00EA2D2C" w:rsidRDefault="00D60D59" w:rsidP="000D3971">
      <w:pPr>
        <w:spacing w:after="0" w:line="360" w:lineRule="auto"/>
        <w:ind w:firstLine="480"/>
        <w:rPr>
          <w:rFonts w:asciiTheme="minorEastAsia" w:eastAsiaTheme="minorEastAsia" w:hAnsiTheme="minorEastAsia"/>
          <w:bCs/>
          <w:sz w:val="24"/>
          <w:szCs w:val="21"/>
          <w:lang w:eastAsia="zh-CN"/>
        </w:rPr>
      </w:pPr>
      <w:r w:rsidRPr="000D3971">
        <w:rPr>
          <w:rFonts w:asciiTheme="minorEastAsia" w:eastAsiaTheme="minorEastAsia" w:hAnsiTheme="minorEastAsia" w:hint="eastAsia"/>
          <w:bCs/>
          <w:sz w:val="24"/>
          <w:szCs w:val="21"/>
          <w:lang w:eastAsia="zh-CN"/>
        </w:rPr>
        <w:t>（</w:t>
      </w:r>
      <w:r w:rsidRPr="000D3971">
        <w:rPr>
          <w:rFonts w:asciiTheme="minorEastAsia" w:eastAsiaTheme="minorEastAsia" w:hAnsiTheme="minorEastAsia"/>
          <w:bCs/>
          <w:sz w:val="24"/>
          <w:szCs w:val="21"/>
          <w:lang w:eastAsia="zh-CN"/>
        </w:rPr>
        <w:t>十</w:t>
      </w:r>
      <w:r w:rsidRPr="000D3971">
        <w:rPr>
          <w:rFonts w:asciiTheme="minorEastAsia" w:eastAsiaTheme="minorEastAsia" w:hAnsiTheme="minorEastAsia" w:hint="eastAsia"/>
          <w:bCs/>
          <w:sz w:val="24"/>
          <w:szCs w:val="21"/>
          <w:lang w:eastAsia="zh-CN"/>
        </w:rPr>
        <w:t>五）</w:t>
      </w:r>
      <w:r w:rsidR="00EA2D2C" w:rsidRPr="00EA2D2C">
        <w:rPr>
          <w:rFonts w:asciiTheme="minorEastAsia" w:eastAsiaTheme="minorEastAsia" w:hAnsiTheme="minorEastAsia" w:hint="eastAsia"/>
          <w:bCs/>
          <w:sz w:val="24"/>
          <w:szCs w:val="21"/>
          <w:lang w:eastAsia="zh-CN"/>
        </w:rPr>
        <w:t>参与</w:t>
      </w:r>
      <w:r w:rsidR="00EA2D2C">
        <w:rPr>
          <w:rFonts w:asciiTheme="minorEastAsia" w:eastAsiaTheme="minorEastAsia" w:hAnsiTheme="minorEastAsia" w:hint="eastAsia"/>
          <w:bCs/>
          <w:sz w:val="24"/>
          <w:szCs w:val="21"/>
          <w:lang w:eastAsia="zh-CN"/>
        </w:rPr>
        <w:t>融资的信息披露</w:t>
      </w:r>
    </w:p>
    <w:p w14:paraId="5B7EAEB2" w14:textId="3FD84CC7" w:rsidR="00EA2D2C" w:rsidRDefault="00D63192" w:rsidP="000D3971">
      <w:pPr>
        <w:spacing w:after="0" w:line="360" w:lineRule="auto"/>
        <w:ind w:firstLine="480"/>
        <w:rPr>
          <w:rFonts w:asciiTheme="minorEastAsia" w:eastAsiaTheme="minorEastAsia" w:hAnsiTheme="minorEastAsia"/>
          <w:bCs/>
          <w:sz w:val="24"/>
          <w:szCs w:val="21"/>
          <w:lang w:eastAsia="zh-CN"/>
        </w:rPr>
      </w:pPr>
      <w:r w:rsidRPr="00D63192">
        <w:rPr>
          <w:rFonts w:asciiTheme="minorEastAsia" w:eastAsiaTheme="minorEastAsia" w:hAnsiTheme="minorEastAsia" w:hint="eastAsia"/>
          <w:bCs/>
          <w:sz w:val="24"/>
          <w:szCs w:val="21"/>
          <w:lang w:eastAsia="zh-CN"/>
        </w:rPr>
        <w:t>本基金参与融资的，基金管理人应在季度报告、中期报告、年度报告等定期报告和招募说明书（更新）等文件中披露参与融资的情况，包括投资策略、业务开展情况、损益情况、风险及管理情况</w:t>
      </w:r>
      <w:r>
        <w:rPr>
          <w:rFonts w:asciiTheme="minorEastAsia" w:eastAsiaTheme="minorEastAsia" w:hAnsiTheme="minorEastAsia" w:hint="eastAsia"/>
          <w:bCs/>
          <w:sz w:val="24"/>
          <w:szCs w:val="21"/>
          <w:lang w:eastAsia="zh-CN"/>
        </w:rPr>
        <w:t>等</w:t>
      </w:r>
      <w:r w:rsidRPr="00D63192">
        <w:rPr>
          <w:rFonts w:asciiTheme="minorEastAsia" w:eastAsiaTheme="minorEastAsia" w:hAnsiTheme="minorEastAsia" w:hint="eastAsia"/>
          <w:bCs/>
          <w:sz w:val="24"/>
          <w:szCs w:val="21"/>
          <w:lang w:eastAsia="zh-CN"/>
        </w:rPr>
        <w:t>。</w:t>
      </w:r>
    </w:p>
    <w:p w14:paraId="24210515" w14:textId="33F517E6" w:rsidR="00E372BF" w:rsidRPr="000D3971" w:rsidRDefault="00D63192" w:rsidP="000D3971">
      <w:pPr>
        <w:spacing w:after="0" w:line="360" w:lineRule="auto"/>
        <w:ind w:firstLine="480"/>
        <w:rPr>
          <w:rFonts w:asciiTheme="minorEastAsia" w:eastAsiaTheme="minorEastAsia" w:hAnsiTheme="minorEastAsia"/>
          <w:bCs/>
          <w:sz w:val="24"/>
          <w:szCs w:val="21"/>
          <w:lang w:eastAsia="zh-CN"/>
        </w:rPr>
      </w:pPr>
      <w:r w:rsidRPr="000D3971">
        <w:rPr>
          <w:rFonts w:asciiTheme="minorEastAsia" w:eastAsiaTheme="minorEastAsia" w:hAnsiTheme="minorEastAsia"/>
          <w:bCs/>
          <w:sz w:val="24"/>
          <w:lang w:eastAsia="zh-CN"/>
        </w:rPr>
        <w:t>（十</w:t>
      </w:r>
      <w:r w:rsidRPr="000D3971">
        <w:rPr>
          <w:rFonts w:asciiTheme="minorEastAsia" w:eastAsiaTheme="minorEastAsia" w:hAnsiTheme="minorEastAsia" w:hint="eastAsia"/>
          <w:bCs/>
          <w:sz w:val="24"/>
          <w:lang w:eastAsia="zh-CN"/>
        </w:rPr>
        <w:t>六</w:t>
      </w:r>
      <w:r w:rsidRPr="000D3971">
        <w:rPr>
          <w:rFonts w:asciiTheme="minorEastAsia" w:eastAsiaTheme="minorEastAsia" w:hAnsiTheme="minorEastAsia"/>
          <w:bCs/>
          <w:sz w:val="24"/>
          <w:lang w:eastAsia="zh-CN"/>
        </w:rPr>
        <w:t>）</w:t>
      </w:r>
      <w:r w:rsidR="00D60D59" w:rsidRPr="000D3971">
        <w:rPr>
          <w:rFonts w:asciiTheme="minorEastAsia" w:eastAsiaTheme="minorEastAsia" w:hAnsiTheme="minorEastAsia" w:hint="eastAsia"/>
          <w:bCs/>
          <w:sz w:val="24"/>
          <w:szCs w:val="21"/>
          <w:lang w:eastAsia="zh-CN"/>
        </w:rPr>
        <w:t>实施</w:t>
      </w:r>
      <w:proofErr w:type="gramStart"/>
      <w:r w:rsidR="00D60D59" w:rsidRPr="000D3971">
        <w:rPr>
          <w:rFonts w:asciiTheme="minorEastAsia" w:eastAsiaTheme="minorEastAsia" w:hAnsiTheme="minorEastAsia" w:hint="eastAsia"/>
          <w:bCs/>
          <w:sz w:val="24"/>
          <w:szCs w:val="21"/>
          <w:lang w:eastAsia="zh-CN"/>
        </w:rPr>
        <w:t>侧袋机制</w:t>
      </w:r>
      <w:proofErr w:type="gramEnd"/>
      <w:r w:rsidR="00D60D59" w:rsidRPr="000D3971">
        <w:rPr>
          <w:rFonts w:asciiTheme="minorEastAsia" w:eastAsiaTheme="minorEastAsia" w:hAnsiTheme="minorEastAsia" w:hint="eastAsia"/>
          <w:bCs/>
          <w:sz w:val="24"/>
          <w:szCs w:val="21"/>
          <w:lang w:eastAsia="zh-CN"/>
        </w:rPr>
        <w:t>期间的信息披露</w:t>
      </w:r>
    </w:p>
    <w:p w14:paraId="21CCA9A8" w14:textId="77777777" w:rsidR="00E372BF" w:rsidRPr="000D3971" w:rsidRDefault="00D60D59" w:rsidP="000D3971">
      <w:pPr>
        <w:spacing w:after="0" w:line="360" w:lineRule="auto"/>
        <w:ind w:firstLine="480"/>
        <w:rPr>
          <w:rFonts w:asciiTheme="minorEastAsia" w:eastAsiaTheme="minorEastAsia" w:hAnsiTheme="minorEastAsia"/>
          <w:bCs/>
          <w:sz w:val="24"/>
          <w:szCs w:val="21"/>
          <w:lang w:eastAsia="zh-CN"/>
        </w:rPr>
      </w:pPr>
      <w:r w:rsidRPr="000D3971">
        <w:rPr>
          <w:rFonts w:asciiTheme="minorEastAsia" w:eastAsiaTheme="minorEastAsia" w:hAnsiTheme="minorEastAsia" w:hint="eastAsia"/>
          <w:bCs/>
          <w:sz w:val="24"/>
          <w:szCs w:val="21"/>
          <w:lang w:eastAsia="zh-CN"/>
        </w:rPr>
        <w:t>本基金实施</w:t>
      </w:r>
      <w:proofErr w:type="gramStart"/>
      <w:r w:rsidRPr="000D3971">
        <w:rPr>
          <w:rFonts w:asciiTheme="minorEastAsia" w:eastAsiaTheme="minorEastAsia" w:hAnsiTheme="minorEastAsia" w:hint="eastAsia"/>
          <w:bCs/>
          <w:sz w:val="24"/>
          <w:szCs w:val="21"/>
          <w:lang w:eastAsia="zh-CN"/>
        </w:rPr>
        <w:t>侧袋机制</w:t>
      </w:r>
      <w:proofErr w:type="gramEnd"/>
      <w:r w:rsidRPr="000D3971">
        <w:rPr>
          <w:rFonts w:asciiTheme="minorEastAsia" w:eastAsiaTheme="minorEastAsia" w:hAnsiTheme="minorEastAsia" w:hint="eastAsia"/>
          <w:bCs/>
          <w:sz w:val="24"/>
          <w:szCs w:val="21"/>
          <w:lang w:eastAsia="zh-CN"/>
        </w:rPr>
        <w:t>的，相关信息披露义务人应当根据法律法规、基金合同和招募说明书的规定进行信息披露，详见招募说明书的规定。</w:t>
      </w:r>
    </w:p>
    <w:p w14:paraId="43956042" w14:textId="01944BA4"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（十</w:t>
      </w:r>
      <w:r w:rsidR="00D63192">
        <w:rPr>
          <w:rFonts w:asciiTheme="minorEastAsia" w:eastAsiaTheme="minorEastAsia" w:hAnsiTheme="minorEastAsia" w:hint="eastAsia"/>
          <w:bCs/>
          <w:sz w:val="24"/>
          <w:lang w:eastAsia="zh-CN"/>
        </w:rPr>
        <w:t>七</w:t>
      </w:r>
      <w:r w:rsidRPr="000D3971">
        <w:rPr>
          <w:rFonts w:asciiTheme="minorEastAsia" w:eastAsiaTheme="minorEastAsia" w:hAnsiTheme="minorEastAsia"/>
          <w:bCs/>
          <w:sz w:val="24"/>
          <w:lang w:eastAsia="zh-CN"/>
        </w:rPr>
        <w:t>）中国证监会规定的其他信息。</w:t>
      </w:r>
    </w:p>
    <w:p w14:paraId="549A8F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六、信息披露事务管理</w:t>
      </w:r>
    </w:p>
    <w:p w14:paraId="4888C4E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基金管理人、基金托管人应当建立健全信息披露管理制度，指定</w:t>
      </w:r>
      <w:r w:rsidRPr="000D3971">
        <w:rPr>
          <w:rFonts w:asciiTheme="minorEastAsia" w:eastAsiaTheme="minorEastAsia" w:hAnsiTheme="minorEastAsia" w:hint="eastAsia"/>
          <w:bCs/>
          <w:sz w:val="24"/>
          <w:lang w:eastAsia="zh-CN"/>
        </w:rPr>
        <w:t>专门部门及高级管理人员</w:t>
      </w:r>
      <w:r w:rsidRPr="000D3971">
        <w:rPr>
          <w:rFonts w:asciiTheme="minorEastAsia" w:eastAsiaTheme="minorEastAsia" w:hAnsiTheme="minorEastAsia"/>
          <w:bCs/>
          <w:sz w:val="24"/>
          <w:lang w:eastAsia="zh-CN"/>
        </w:rPr>
        <w:t>负责管理信息披露事务。</w:t>
      </w:r>
    </w:p>
    <w:p w14:paraId="41F6FF8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基金信息披露义务人公开披露基金信息，应当符合中国证监会相关基金信息披露内容与格式准则</w:t>
      </w:r>
      <w:r w:rsidRPr="000D3971">
        <w:rPr>
          <w:rFonts w:asciiTheme="minorEastAsia" w:eastAsiaTheme="minorEastAsia" w:hAnsiTheme="minorEastAsia" w:hint="eastAsia"/>
          <w:bCs/>
          <w:sz w:val="24"/>
          <w:lang w:eastAsia="zh-CN"/>
        </w:rPr>
        <w:t>等法规</w:t>
      </w:r>
      <w:r w:rsidRPr="000D3971">
        <w:rPr>
          <w:rFonts w:asciiTheme="minorEastAsia" w:eastAsiaTheme="minorEastAsia" w:hAnsiTheme="minorEastAsia"/>
          <w:bCs/>
          <w:sz w:val="24"/>
          <w:lang w:eastAsia="zh-CN"/>
        </w:rPr>
        <w:t>的规定。</w:t>
      </w:r>
    </w:p>
    <w:p w14:paraId="3BB5B29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基金托管人应当按照相关法律法规、中国证监会的规定和《基金合同》的约定，对基金管理人编制的基金资产净值、基金份额净值、基金份额申购赎回价格、基金定期报告</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更新的招募说明书</w:t>
      </w:r>
      <w:r w:rsidRPr="000D3971">
        <w:rPr>
          <w:rFonts w:asciiTheme="minorEastAsia" w:eastAsiaTheme="minorEastAsia" w:hAnsiTheme="minorEastAsia" w:hint="eastAsia"/>
          <w:bCs/>
          <w:sz w:val="24"/>
          <w:lang w:eastAsia="zh-CN"/>
        </w:rPr>
        <w:t>、基金产品资料概要、基金清算报告</w:t>
      </w:r>
      <w:r w:rsidRPr="000D3971">
        <w:rPr>
          <w:rFonts w:asciiTheme="minorEastAsia" w:eastAsiaTheme="minorEastAsia" w:hAnsiTheme="minorEastAsia"/>
          <w:bCs/>
          <w:sz w:val="24"/>
          <w:lang w:eastAsia="zh-CN"/>
        </w:rPr>
        <w:t>等公开披露的相关基金信息进行复核、审查，并向基金管理人</w:t>
      </w:r>
      <w:r w:rsidRPr="000D3971">
        <w:rPr>
          <w:rFonts w:asciiTheme="minorEastAsia" w:eastAsiaTheme="minorEastAsia" w:hAnsiTheme="minorEastAsia" w:hint="eastAsia"/>
          <w:bCs/>
          <w:sz w:val="24"/>
          <w:lang w:eastAsia="zh-CN"/>
        </w:rPr>
        <w:t>进行书面或电子确认</w:t>
      </w:r>
      <w:r w:rsidRPr="000D3971">
        <w:rPr>
          <w:rFonts w:asciiTheme="minorEastAsia" w:eastAsiaTheme="minorEastAsia" w:hAnsiTheme="minorEastAsia"/>
          <w:bCs/>
          <w:sz w:val="24"/>
          <w:lang w:eastAsia="zh-CN"/>
        </w:rPr>
        <w:t>。</w:t>
      </w:r>
    </w:p>
    <w:p w14:paraId="449013F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基金管理人、基金托管人应当在规定报刊中选择</w:t>
      </w:r>
      <w:r w:rsidRPr="000D3971">
        <w:rPr>
          <w:rFonts w:asciiTheme="minorEastAsia" w:eastAsiaTheme="minorEastAsia" w:hAnsiTheme="minorEastAsia" w:hint="eastAsia"/>
          <w:bCs/>
          <w:sz w:val="24"/>
          <w:lang w:eastAsia="zh-CN"/>
        </w:rPr>
        <w:t>一家报刊</w:t>
      </w:r>
      <w:r w:rsidRPr="000D3971">
        <w:rPr>
          <w:rFonts w:asciiTheme="minorEastAsia" w:eastAsiaTheme="minorEastAsia" w:hAnsiTheme="minorEastAsia"/>
          <w:bCs/>
          <w:sz w:val="24"/>
          <w:lang w:eastAsia="zh-CN"/>
        </w:rPr>
        <w:t>披露</w:t>
      </w:r>
      <w:r w:rsidRPr="000D3971">
        <w:rPr>
          <w:rFonts w:asciiTheme="minorEastAsia" w:eastAsiaTheme="minorEastAsia" w:hAnsiTheme="minorEastAsia" w:hint="eastAsia"/>
          <w:bCs/>
          <w:sz w:val="24"/>
          <w:lang w:eastAsia="zh-CN"/>
        </w:rPr>
        <w:t>本基金</w:t>
      </w:r>
      <w:r w:rsidRPr="000D3971">
        <w:rPr>
          <w:rFonts w:asciiTheme="minorEastAsia" w:eastAsiaTheme="minorEastAsia" w:hAnsiTheme="minorEastAsia"/>
          <w:bCs/>
          <w:sz w:val="24"/>
          <w:lang w:eastAsia="zh-CN"/>
        </w:rPr>
        <w:t>信息。</w:t>
      </w:r>
      <w:r w:rsidRPr="000D3971">
        <w:rPr>
          <w:rFonts w:asciiTheme="minorEastAsia" w:eastAsiaTheme="minorEastAsia" w:hAnsiTheme="minorEastAsia" w:hint="eastAsia"/>
          <w:bCs/>
          <w:sz w:val="24"/>
          <w:lang w:eastAsia="zh-CN"/>
        </w:rPr>
        <w:t>基金管理人、基金托管人应当向中国证监会基金电子披露网站报送拟披露的基金信息，并保证相关报送信息的真实、准确、完整、及时。</w:t>
      </w:r>
    </w:p>
    <w:p w14:paraId="665A691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基金管理人、基金托管人除依法在规定媒介上披露信息外，还可以根据需要在其他公共媒介披露信息，但是其他公共媒介不得早于规定媒介披露信息，并且在不同媒介上披露同一信息的内容应当一致。</w:t>
      </w:r>
    </w:p>
    <w:p w14:paraId="57DCE915" w14:textId="77777777" w:rsidR="00F6621D" w:rsidRPr="00C33564" w:rsidRDefault="00F6621D" w:rsidP="00F6621D">
      <w:pPr>
        <w:spacing w:after="0" w:line="360" w:lineRule="auto"/>
        <w:ind w:firstLine="480"/>
        <w:rPr>
          <w:rFonts w:asciiTheme="minorEastAsia" w:eastAsiaTheme="minorEastAsia" w:hAnsiTheme="minorEastAsia"/>
          <w:bCs/>
          <w:sz w:val="24"/>
          <w:lang w:eastAsia="zh-CN"/>
        </w:rPr>
      </w:pPr>
      <w:r w:rsidRPr="00C33564">
        <w:rPr>
          <w:rFonts w:asciiTheme="minorEastAsia" w:eastAsiaTheme="minorEastAsia" w:hAnsiTheme="minorEastAsia" w:hint="eastAsia"/>
          <w:bCs/>
          <w:sz w:val="24"/>
          <w:lang w:eastAsia="zh-CN"/>
        </w:rPr>
        <w:t>基金管理人、基金托管人除按法律法规要求披露信息外，也可着眼于为投资者决策提供有用信息的角度，在保证公平对待投资者、</w:t>
      </w:r>
      <w:proofErr w:type="gramStart"/>
      <w:r w:rsidRPr="00C33564">
        <w:rPr>
          <w:rFonts w:asciiTheme="minorEastAsia" w:eastAsiaTheme="minorEastAsia" w:hAnsiTheme="minorEastAsia" w:hint="eastAsia"/>
          <w:bCs/>
          <w:sz w:val="24"/>
          <w:lang w:eastAsia="zh-CN"/>
        </w:rPr>
        <w:t>不</w:t>
      </w:r>
      <w:proofErr w:type="gramEnd"/>
      <w:r w:rsidRPr="00C33564">
        <w:rPr>
          <w:rFonts w:asciiTheme="minorEastAsia" w:eastAsiaTheme="minorEastAsia" w:hAnsiTheme="minorEastAsia" w:hint="eastAsia"/>
          <w:bCs/>
          <w:sz w:val="24"/>
          <w:lang w:eastAsia="zh-CN"/>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57E249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为基金信息披露义务人公开披露的基金信息出具审计报告、法律意见书的专业机构，应当制作工作底稿，并将相关档案至少保存到《基金合同》终止后</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年。</w:t>
      </w:r>
    </w:p>
    <w:p w14:paraId="434FA10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七、</w:t>
      </w:r>
      <w:r w:rsidRPr="000D3971">
        <w:rPr>
          <w:rFonts w:asciiTheme="minorEastAsia" w:eastAsiaTheme="minorEastAsia" w:hAnsiTheme="minorEastAsia" w:hint="eastAsia"/>
          <w:bCs/>
          <w:sz w:val="24"/>
          <w:lang w:eastAsia="zh-CN"/>
        </w:rPr>
        <w:t>暂停或延迟信息披露的情形</w:t>
      </w:r>
    </w:p>
    <w:p w14:paraId="60E09A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1、不可抗力；</w:t>
      </w:r>
    </w:p>
    <w:p w14:paraId="23A2525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2、发生暂停估值的情形；</w:t>
      </w:r>
    </w:p>
    <w:p w14:paraId="253E0B6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3、法律法规规定、中国证监会或《基金合同》认定的其他情形。</w:t>
      </w:r>
    </w:p>
    <w:p w14:paraId="58485DE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八、</w:t>
      </w:r>
      <w:r w:rsidRPr="000D3971">
        <w:rPr>
          <w:rFonts w:asciiTheme="minorEastAsia" w:eastAsiaTheme="minorEastAsia" w:hAnsiTheme="minorEastAsia"/>
          <w:bCs/>
          <w:sz w:val="24"/>
          <w:lang w:eastAsia="zh-CN"/>
        </w:rPr>
        <w:t>信息披露文件的存放与查阅</w:t>
      </w:r>
    </w:p>
    <w:p w14:paraId="6B47984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依法必须披露的信息发布后，基金管理人、基金托管人应当按照相关法律法规规定将信息置备于各自住所，供社会公众查阅、复制。</w:t>
      </w:r>
    </w:p>
    <w:p w14:paraId="34A98D19" w14:textId="77777777" w:rsidR="00E372BF" w:rsidRDefault="00D60D59">
      <w:pPr>
        <w:pStyle w:val="1"/>
        <w:spacing w:before="0" w:after="0"/>
        <w:jc w:val="center"/>
        <w:rPr>
          <w:rFonts w:ascii="Times New Roman"/>
          <w:color w:val="auto"/>
          <w:sz w:val="30"/>
          <w:lang w:eastAsia="zh-CN"/>
        </w:rPr>
      </w:pPr>
      <w:r>
        <w:rPr>
          <w:rFonts w:ascii="Times New Roman"/>
          <w:b w:val="0"/>
          <w:bCs/>
          <w:color w:val="auto"/>
          <w:sz w:val="21"/>
          <w:lang w:eastAsia="zh-CN"/>
        </w:rPr>
        <w:br w:type="page"/>
      </w:r>
      <w:bookmarkStart w:id="384" w:name="_Toc10006"/>
      <w:bookmarkStart w:id="385" w:name="_Toc22978"/>
      <w:bookmarkStart w:id="386" w:name="_Toc123051465"/>
      <w:bookmarkStart w:id="387" w:name="_Toc141703899"/>
      <w:bookmarkStart w:id="388" w:name="_Toc123112247"/>
      <w:bookmarkStart w:id="389" w:name="_Toc9005"/>
      <w:bookmarkStart w:id="390" w:name="_Toc7170"/>
      <w:bookmarkStart w:id="391" w:name="_Toc25647"/>
      <w:bookmarkStart w:id="392" w:name="_Toc29891"/>
      <w:bookmarkStart w:id="393" w:name="_Toc8049"/>
      <w:bookmarkStart w:id="394" w:name="_Toc27464"/>
      <w:bookmarkStart w:id="395" w:name="_Toc123102466"/>
      <w:bookmarkStart w:id="396" w:name="_Toc98560364"/>
      <w:bookmarkStart w:id="397" w:name="_Toc8059"/>
      <w:bookmarkStart w:id="398" w:name="_Toc139991749"/>
      <w:bookmarkStart w:id="399" w:name="_Toc6237"/>
      <w:bookmarkStart w:id="400" w:name="_Toc130563473"/>
      <w:bookmarkStart w:id="401" w:name="_Hlk96368395"/>
      <w:r>
        <w:rPr>
          <w:rFonts w:ascii="Times New Roman"/>
          <w:color w:val="auto"/>
          <w:sz w:val="30"/>
          <w:lang w:eastAsia="zh-CN"/>
        </w:rPr>
        <w:lastRenderedPageBreak/>
        <w:t>第十九部分</w:t>
      </w:r>
      <w:r>
        <w:rPr>
          <w:rFonts w:ascii="Times New Roman"/>
          <w:color w:val="auto"/>
          <w:sz w:val="30"/>
          <w:lang w:eastAsia="zh-CN"/>
        </w:rPr>
        <w:t xml:space="preserve">  </w:t>
      </w:r>
      <w:bookmarkStart w:id="402" w:name="_Hlt88828593"/>
      <w:r>
        <w:rPr>
          <w:rFonts w:ascii="Times New Roman"/>
          <w:color w:val="auto"/>
          <w:sz w:val="30"/>
          <w:lang w:eastAsia="zh-CN"/>
        </w:rPr>
        <w:t>基金合同</w:t>
      </w:r>
      <w:bookmarkEnd w:id="402"/>
      <w:r>
        <w:rPr>
          <w:rFonts w:ascii="Times New Roman"/>
          <w:color w:val="auto"/>
          <w:sz w:val="30"/>
          <w:lang w:eastAsia="zh-CN"/>
        </w:rPr>
        <w:t>的变更、终止与基金财产的清算</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6796BFA3" w14:textId="77777777" w:rsidR="00E372BF" w:rsidRDefault="00E372BF">
      <w:pPr>
        <w:spacing w:line="360" w:lineRule="auto"/>
        <w:ind w:firstLine="480"/>
        <w:rPr>
          <w:bCs/>
          <w:sz w:val="24"/>
          <w:lang w:eastAsia="zh-CN"/>
        </w:rPr>
      </w:pPr>
    </w:p>
    <w:p w14:paraId="1D42BBF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bookmarkStart w:id="403" w:name="_Toc79392639"/>
      <w:r w:rsidRPr="000D3971">
        <w:rPr>
          <w:rFonts w:asciiTheme="minorEastAsia" w:eastAsiaTheme="minorEastAsia" w:hAnsiTheme="minorEastAsia"/>
          <w:bCs/>
          <w:sz w:val="24"/>
          <w:lang w:eastAsia="zh-CN"/>
        </w:rPr>
        <w:t>一、《基金合同》的变更</w:t>
      </w:r>
      <w:bookmarkEnd w:id="403"/>
    </w:p>
    <w:p w14:paraId="2431ADDA" w14:textId="77777777" w:rsidR="00E372BF" w:rsidRPr="000D3971" w:rsidRDefault="00D60D59" w:rsidP="00572DCD">
      <w:pPr>
        <w:spacing w:after="0" w:line="360" w:lineRule="auto"/>
        <w:ind w:firstLineChars="200"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1、变更基金合同</w:t>
      </w:r>
      <w:r w:rsidRPr="000D3971">
        <w:rPr>
          <w:rFonts w:asciiTheme="minorEastAsia" w:eastAsiaTheme="minorEastAsia" w:hAnsiTheme="minorEastAsia" w:hint="eastAsia"/>
          <w:bCs/>
          <w:sz w:val="24"/>
          <w:lang w:eastAsia="zh-CN"/>
        </w:rPr>
        <w:t>涉及</w:t>
      </w:r>
      <w:r w:rsidRPr="000D3971">
        <w:rPr>
          <w:rFonts w:asciiTheme="minorEastAsia" w:eastAsiaTheme="minorEastAsia" w:hAnsiTheme="minorEastAsia"/>
          <w:bCs/>
          <w:sz w:val="24"/>
          <w:lang w:eastAsia="zh-CN"/>
        </w:rPr>
        <w:t>法律法规规定或本</w:t>
      </w:r>
      <w:r w:rsidRPr="000D3971">
        <w:rPr>
          <w:rFonts w:asciiTheme="minorEastAsia" w:eastAsiaTheme="minorEastAsia" w:hAnsiTheme="minorEastAsia" w:hint="eastAsia"/>
          <w:bCs/>
          <w:sz w:val="24"/>
          <w:lang w:eastAsia="zh-CN"/>
        </w:rPr>
        <w:t>基金</w:t>
      </w:r>
      <w:r w:rsidRPr="000D3971">
        <w:rPr>
          <w:rFonts w:asciiTheme="minorEastAsia" w:eastAsiaTheme="minorEastAsia" w:hAnsiTheme="minorEastAsia"/>
          <w:bCs/>
          <w:sz w:val="24"/>
          <w:lang w:eastAsia="zh-CN"/>
        </w:rPr>
        <w:t>合同约定应经基金份额持有人大会决议通过的事项的，应召</w:t>
      </w:r>
      <w:proofErr w:type="gramStart"/>
      <w:r w:rsidRPr="000D3971">
        <w:rPr>
          <w:rFonts w:asciiTheme="minorEastAsia" w:eastAsiaTheme="minorEastAsia" w:hAnsiTheme="minorEastAsia"/>
          <w:bCs/>
          <w:sz w:val="24"/>
          <w:lang w:eastAsia="zh-CN"/>
        </w:rPr>
        <w:t>开基金</w:t>
      </w:r>
      <w:proofErr w:type="gramEnd"/>
      <w:r w:rsidRPr="000D3971">
        <w:rPr>
          <w:rFonts w:asciiTheme="minorEastAsia" w:eastAsiaTheme="minorEastAsia" w:hAnsiTheme="minorEastAsia"/>
          <w:bCs/>
          <w:sz w:val="24"/>
          <w:lang w:eastAsia="zh-CN"/>
        </w:rPr>
        <w:t>份额持有人大会决议通过。对于</w:t>
      </w:r>
      <w:r w:rsidRPr="000D3971">
        <w:rPr>
          <w:rFonts w:asciiTheme="minorEastAsia" w:eastAsiaTheme="minorEastAsia" w:hAnsiTheme="minorEastAsia" w:hint="eastAsia"/>
          <w:bCs/>
          <w:sz w:val="24"/>
          <w:lang w:eastAsia="zh-CN"/>
        </w:rPr>
        <w:t>法律法规规定和基金合同约定</w:t>
      </w:r>
      <w:r w:rsidRPr="000D3971">
        <w:rPr>
          <w:rFonts w:asciiTheme="minorEastAsia" w:eastAsiaTheme="minorEastAsia" w:hAnsiTheme="minorEastAsia"/>
          <w:bCs/>
          <w:sz w:val="24"/>
          <w:lang w:eastAsia="zh-CN"/>
        </w:rPr>
        <w:t>可不经基金份额持有人大会决议通过的事项，由基金管理人和基金托管人同意后变更并公告，并报中国证监会备案。</w:t>
      </w:r>
    </w:p>
    <w:p w14:paraId="20E743B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2、关于《基金合同》变更的基金份额持有人大会决议</w:t>
      </w:r>
      <w:r w:rsidRPr="000D3971">
        <w:rPr>
          <w:rFonts w:asciiTheme="minorEastAsia" w:eastAsiaTheme="minorEastAsia" w:hAnsiTheme="minorEastAsia" w:hint="eastAsia"/>
          <w:bCs/>
          <w:sz w:val="24"/>
          <w:lang w:eastAsia="zh-CN"/>
        </w:rPr>
        <w:t>自</w:t>
      </w:r>
      <w:r w:rsidRPr="000D3971">
        <w:rPr>
          <w:rFonts w:asciiTheme="minorEastAsia" w:eastAsiaTheme="minorEastAsia" w:hAnsiTheme="minorEastAsia"/>
          <w:bCs/>
          <w:sz w:val="24"/>
          <w:lang w:eastAsia="zh-CN"/>
        </w:rPr>
        <w:t>生效后方可执行，</w:t>
      </w:r>
      <w:r w:rsidRPr="000D3971">
        <w:rPr>
          <w:rFonts w:asciiTheme="minorEastAsia" w:eastAsiaTheme="minorEastAsia" w:hAnsiTheme="minorEastAsia" w:hint="eastAsia"/>
          <w:bCs/>
          <w:sz w:val="24"/>
          <w:lang w:eastAsia="zh-CN"/>
        </w:rPr>
        <w:t>并</w:t>
      </w:r>
      <w:proofErr w:type="gramStart"/>
      <w:r w:rsidRPr="000D3971">
        <w:rPr>
          <w:rFonts w:asciiTheme="minorEastAsia" w:eastAsiaTheme="minorEastAsia" w:hAnsiTheme="minorEastAsia"/>
          <w:bCs/>
          <w:sz w:val="24"/>
          <w:lang w:eastAsia="zh-CN"/>
        </w:rPr>
        <w:t>自决议</w:t>
      </w:r>
      <w:proofErr w:type="gramEnd"/>
      <w:r w:rsidRPr="000D3971">
        <w:rPr>
          <w:rFonts w:asciiTheme="minorEastAsia" w:eastAsiaTheme="minorEastAsia" w:hAnsiTheme="minorEastAsia"/>
          <w:bCs/>
          <w:sz w:val="24"/>
          <w:lang w:eastAsia="zh-CN"/>
        </w:rPr>
        <w:t>生效</w:t>
      </w:r>
      <w:r w:rsidRPr="000D3971">
        <w:rPr>
          <w:rFonts w:asciiTheme="minorEastAsia" w:eastAsiaTheme="minorEastAsia" w:hAnsiTheme="minorEastAsia" w:hint="eastAsia"/>
          <w:bCs/>
          <w:sz w:val="24"/>
          <w:lang w:eastAsia="zh-CN"/>
        </w:rPr>
        <w:t>之日起</w:t>
      </w:r>
      <w:r w:rsidRPr="000D3971">
        <w:rPr>
          <w:rFonts w:asciiTheme="minorEastAsia" w:eastAsiaTheme="minorEastAsia" w:hAnsiTheme="minorEastAsia"/>
          <w:bCs/>
          <w:sz w:val="24"/>
          <w:lang w:eastAsia="zh-CN"/>
        </w:rPr>
        <w:t>两日内在规定媒介公告。</w:t>
      </w:r>
    </w:p>
    <w:p w14:paraId="631E5E55"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二、《基金合同》的终止事由</w:t>
      </w:r>
    </w:p>
    <w:p w14:paraId="1F15D75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有下列情形之一的，</w:t>
      </w:r>
      <w:r w:rsidRPr="000D3971">
        <w:rPr>
          <w:rFonts w:asciiTheme="minorEastAsia" w:eastAsiaTheme="minorEastAsia" w:hAnsiTheme="minorEastAsia" w:hint="eastAsia"/>
          <w:bCs/>
          <w:sz w:val="24"/>
          <w:lang w:eastAsia="zh-CN"/>
        </w:rPr>
        <w:t>经履行相关程序后，</w:t>
      </w:r>
      <w:r w:rsidRPr="000D3971">
        <w:rPr>
          <w:rFonts w:asciiTheme="minorEastAsia" w:eastAsiaTheme="minorEastAsia" w:hAnsiTheme="minorEastAsia"/>
          <w:bCs/>
          <w:sz w:val="24"/>
          <w:lang w:eastAsia="zh-CN"/>
        </w:rPr>
        <w:t>《基金合同》应当终止：</w:t>
      </w:r>
    </w:p>
    <w:p w14:paraId="23F2229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1、基金份额持有人大会决定终止的；</w:t>
      </w:r>
    </w:p>
    <w:p w14:paraId="1B26688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2、基金管理人、基金托管人职责终止，在6个月内没有新基金管理人、新基金托管人承接的；</w:t>
      </w:r>
    </w:p>
    <w:p w14:paraId="2B84E3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、《基金合同》约定的其他情形；</w:t>
      </w:r>
    </w:p>
    <w:p w14:paraId="240C10E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、相关法律法规和中国证监会规定的其他情况。</w:t>
      </w:r>
    </w:p>
    <w:p w14:paraId="7DF1932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三、基金财产的清算</w:t>
      </w:r>
    </w:p>
    <w:p w14:paraId="37A66D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1、基金财产清算小组：自出现《基金合同》终止事由之日起30个工作日内成立清算小组，基金管理人组织基金财产清算小组并在中国证监会的监督下进行基金清算。</w:t>
      </w:r>
    </w:p>
    <w:p w14:paraId="06B23C3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EBC5E5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3、基金财产清算小组职责：基金财产清算小组负责基金财产的保管、清理、估价、变现和分配。基金财产清算小组可以依法进行必要的民事活动。</w:t>
      </w:r>
    </w:p>
    <w:p w14:paraId="1B7D474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4、基金财产清算程序：</w:t>
      </w:r>
    </w:p>
    <w:p w14:paraId="3024C79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（1）《基金合同》终止情形出现时，由基金财产清算小组统一接管基金；</w:t>
      </w:r>
    </w:p>
    <w:p w14:paraId="0E08A57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（2）对基金财产和债权债务进行清理和确认；</w:t>
      </w:r>
    </w:p>
    <w:p w14:paraId="7CBFE0D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（3）对基金财产进行估值和变现；</w:t>
      </w:r>
    </w:p>
    <w:p w14:paraId="6821EE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（4）制作清算报告；</w:t>
      </w:r>
    </w:p>
    <w:p w14:paraId="78BDEC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（5）聘请会计师事务所对清算报告进行外部审计，聘请律师事务所对清算报告出具法律意见书；</w:t>
      </w:r>
    </w:p>
    <w:p w14:paraId="291AA63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（6）将清算报告报中国证监会备案并公告</w:t>
      </w:r>
      <w:r w:rsidRPr="000D3971">
        <w:rPr>
          <w:rFonts w:asciiTheme="minorEastAsia" w:eastAsiaTheme="minorEastAsia" w:hAnsiTheme="minorEastAsia" w:hint="eastAsia"/>
          <w:bCs/>
          <w:sz w:val="24"/>
          <w:lang w:eastAsia="zh-CN"/>
        </w:rPr>
        <w:t>；</w:t>
      </w:r>
    </w:p>
    <w:p w14:paraId="7E6819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（7）对基金</w:t>
      </w:r>
      <w:r w:rsidRPr="000D3971">
        <w:rPr>
          <w:rFonts w:asciiTheme="minorEastAsia" w:eastAsiaTheme="minorEastAsia" w:hAnsiTheme="minorEastAsia" w:hint="eastAsia"/>
          <w:bCs/>
          <w:sz w:val="24"/>
          <w:lang w:eastAsia="zh-CN"/>
        </w:rPr>
        <w:t>剩余</w:t>
      </w:r>
      <w:r w:rsidRPr="000D3971">
        <w:rPr>
          <w:rFonts w:asciiTheme="minorEastAsia" w:eastAsiaTheme="minorEastAsia" w:hAnsiTheme="minorEastAsia"/>
          <w:bCs/>
          <w:sz w:val="24"/>
          <w:lang w:eastAsia="zh-CN"/>
        </w:rPr>
        <w:t>财产进行分配</w:t>
      </w:r>
      <w:r w:rsidRPr="000D3971">
        <w:rPr>
          <w:rFonts w:asciiTheme="minorEastAsia" w:eastAsiaTheme="minorEastAsia" w:hAnsiTheme="minorEastAsia" w:hint="eastAsia"/>
          <w:bCs/>
          <w:sz w:val="24"/>
          <w:lang w:eastAsia="zh-CN"/>
        </w:rPr>
        <w:t>。</w:t>
      </w:r>
    </w:p>
    <w:p w14:paraId="7AACC49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5、基金财产清算的期限为</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w:t>
      </w:r>
      <w:r w:rsidRPr="000D3971">
        <w:rPr>
          <w:rFonts w:asciiTheme="minorEastAsia" w:eastAsiaTheme="minorEastAsia" w:hAnsiTheme="minorEastAsia" w:hint="eastAsia"/>
          <w:bCs/>
          <w:sz w:val="24"/>
          <w:lang w:eastAsia="zh-CN"/>
        </w:rPr>
        <w:t>，但因本基金所持证券的流动性受到限制而不能及时变现的，清算期限可相应顺延</w:t>
      </w:r>
      <w:r w:rsidRPr="000D3971">
        <w:rPr>
          <w:rFonts w:asciiTheme="minorEastAsia" w:eastAsiaTheme="minorEastAsia" w:hAnsiTheme="minorEastAsia"/>
          <w:bCs/>
          <w:sz w:val="24"/>
          <w:lang w:eastAsia="zh-CN"/>
        </w:rPr>
        <w:t>。</w:t>
      </w:r>
    </w:p>
    <w:p w14:paraId="50FE42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四、清算费用</w:t>
      </w:r>
    </w:p>
    <w:p w14:paraId="4549EF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清算费用是指基金财产清算小组在进行基金清算过程中发生的所有合理费用，清算费用由基金财产清算小组优先从基金财产中支付。</w:t>
      </w:r>
    </w:p>
    <w:p w14:paraId="4068B66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五、基金财产清算剩余资产的分配</w:t>
      </w:r>
    </w:p>
    <w:p w14:paraId="0C29BA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依据基金财产清算的分配方案，将基金财产清算后的全部剩余资产扣除基金财产清算费用、交纳所欠税款并清偿基金债务后，按基金份额持有人持有的基金份额比例进行分配。</w:t>
      </w:r>
    </w:p>
    <w:p w14:paraId="37D80B6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六、基金财产清算的公告</w:t>
      </w:r>
    </w:p>
    <w:p w14:paraId="7639DA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清算过程中的有关重大事项须及时公告；基金财产清算报告</w:t>
      </w:r>
      <w:proofErr w:type="gramStart"/>
      <w:r w:rsidRPr="000D3971">
        <w:rPr>
          <w:rFonts w:asciiTheme="minorEastAsia" w:eastAsiaTheme="minorEastAsia" w:hAnsiTheme="minorEastAsia"/>
          <w:bCs/>
          <w:sz w:val="24"/>
          <w:lang w:eastAsia="zh-CN"/>
        </w:rPr>
        <w:t>经</w:t>
      </w:r>
      <w:r w:rsidRPr="000D3971">
        <w:rPr>
          <w:rFonts w:asciiTheme="minorEastAsia" w:eastAsiaTheme="minorEastAsia" w:hAnsiTheme="minorEastAsia" w:hint="eastAsia"/>
          <w:bCs/>
          <w:sz w:val="24"/>
          <w:lang w:eastAsia="zh-CN"/>
        </w:rPr>
        <w:t>符合</w:t>
      </w:r>
      <w:proofErr w:type="gramEnd"/>
      <w:r w:rsidRPr="000D3971">
        <w:rPr>
          <w:rFonts w:asciiTheme="minorEastAsia" w:eastAsiaTheme="minorEastAsia" w:hAnsiTheme="minorEastAsia" w:hint="eastAsia"/>
          <w:bCs/>
          <w:sz w:val="24"/>
          <w:lang w:eastAsia="zh-CN"/>
        </w:rPr>
        <w:t>《中华人民共和国证券法》规定的</w:t>
      </w:r>
      <w:r w:rsidRPr="000D3971">
        <w:rPr>
          <w:rFonts w:asciiTheme="minorEastAsia" w:eastAsiaTheme="minorEastAsia" w:hAnsiTheme="minorEastAsia"/>
          <w:bCs/>
          <w:sz w:val="24"/>
          <w:lang w:eastAsia="zh-CN"/>
        </w:rPr>
        <w:t>会计师事务所审计并由律师事务所出具法律意见书后报中国证监会备案并公告。基金财产清算公告于基金财产清算报告报中国证监会备案后</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个工作日内由基金财产清算小组进行公告</w:t>
      </w:r>
      <w:r w:rsidRPr="000D3971">
        <w:rPr>
          <w:rFonts w:asciiTheme="minorEastAsia" w:eastAsiaTheme="minorEastAsia" w:hAnsiTheme="minorEastAsia" w:hint="eastAsia"/>
          <w:bCs/>
          <w:sz w:val="24"/>
          <w:lang w:eastAsia="zh-CN"/>
        </w:rPr>
        <w:t>，基金财产清算小组应当将清算报告登载在规定网站上，并将清算报告提示性公告登载在规定报刊上</w:t>
      </w:r>
      <w:r w:rsidRPr="000D3971">
        <w:rPr>
          <w:rFonts w:asciiTheme="minorEastAsia" w:eastAsiaTheme="minorEastAsia" w:hAnsiTheme="minorEastAsia"/>
          <w:bCs/>
          <w:sz w:val="24"/>
          <w:lang w:eastAsia="zh-CN"/>
        </w:rPr>
        <w:t>。</w:t>
      </w:r>
    </w:p>
    <w:p w14:paraId="24771B8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七、基金财产清算账册及文件的保存</w:t>
      </w:r>
    </w:p>
    <w:p w14:paraId="0866CB5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基金财产清算账册及有关文件由基金托管人保存</w:t>
      </w:r>
      <w:r w:rsidRPr="000D3971">
        <w:rPr>
          <w:rFonts w:asciiTheme="minorEastAsia" w:eastAsiaTheme="minorEastAsia" w:hAnsiTheme="minorEastAsia" w:hint="eastAsia"/>
          <w:bCs/>
          <w:sz w:val="24"/>
          <w:lang w:eastAsia="zh-CN"/>
        </w:rPr>
        <w:t>，保存时间不低于法律法规规定的最低期限</w:t>
      </w:r>
      <w:r w:rsidRPr="000D3971">
        <w:rPr>
          <w:rFonts w:asciiTheme="minorEastAsia" w:eastAsiaTheme="minorEastAsia" w:hAnsiTheme="minorEastAsia"/>
          <w:bCs/>
          <w:sz w:val="24"/>
          <w:lang w:eastAsia="zh-CN"/>
        </w:rPr>
        <w:t>。</w:t>
      </w:r>
    </w:p>
    <w:p w14:paraId="6A940AF8" w14:textId="77777777" w:rsidR="00E372BF" w:rsidRPr="000D3971" w:rsidRDefault="00E372BF" w:rsidP="000D3971">
      <w:pPr>
        <w:spacing w:after="0" w:line="360" w:lineRule="auto"/>
        <w:ind w:firstLine="480"/>
        <w:rPr>
          <w:rFonts w:asciiTheme="minorEastAsia" w:eastAsiaTheme="minorEastAsia" w:hAnsiTheme="minorEastAsia"/>
          <w:bCs/>
          <w:sz w:val="24"/>
          <w:lang w:eastAsia="zh-CN"/>
        </w:rPr>
      </w:pPr>
    </w:p>
    <w:p w14:paraId="4C75ACAD" w14:textId="77777777" w:rsidR="00E372BF" w:rsidRDefault="00D60D59" w:rsidP="000D3971">
      <w:pPr>
        <w:pStyle w:val="1"/>
        <w:spacing w:before="0" w:after="0"/>
        <w:jc w:val="center"/>
        <w:rPr>
          <w:rFonts w:ascii="Times New Roman"/>
          <w:color w:val="auto"/>
          <w:sz w:val="30"/>
          <w:lang w:eastAsia="zh-CN"/>
        </w:rPr>
      </w:pPr>
      <w:bookmarkStart w:id="404" w:name="_Toc48649720"/>
      <w:bookmarkStart w:id="405" w:name="_Toc79392641"/>
      <w:bookmarkStart w:id="406" w:name="_Toc123102467"/>
      <w:bookmarkStart w:id="407" w:name="_Toc98560365"/>
      <w:bookmarkStart w:id="408" w:name="_Toc123051466"/>
      <w:bookmarkStart w:id="409" w:name="_Toc123112248"/>
      <w:r w:rsidRPr="000D3971">
        <w:rPr>
          <w:rFonts w:asciiTheme="minorEastAsia" w:eastAsiaTheme="minorEastAsia" w:hAnsiTheme="minorEastAsia"/>
          <w:b w:val="0"/>
          <w:bCs/>
          <w:color w:val="auto"/>
          <w:lang w:eastAsia="zh-CN"/>
        </w:rPr>
        <w:br w:type="page"/>
      </w:r>
      <w:bookmarkStart w:id="410" w:name="_Toc139991750"/>
      <w:bookmarkStart w:id="411" w:name="_Toc8710"/>
      <w:bookmarkStart w:id="412" w:name="_Toc13398"/>
      <w:bookmarkStart w:id="413" w:name="_Toc7367"/>
      <w:bookmarkStart w:id="414" w:name="_Toc30645"/>
      <w:bookmarkStart w:id="415" w:name="_Toc23022"/>
      <w:bookmarkStart w:id="416" w:name="_Toc27058"/>
      <w:bookmarkStart w:id="417" w:name="_Toc21240"/>
      <w:bookmarkStart w:id="418" w:name="_Toc141703901"/>
      <w:bookmarkStart w:id="419" w:name="_Toc12191"/>
      <w:bookmarkStart w:id="420" w:name="_Toc28549"/>
      <w:bookmarkStart w:id="421" w:name="_Toc9708"/>
      <w:bookmarkStart w:id="422" w:name="_Toc130563474"/>
      <w:bookmarkEnd w:id="401"/>
      <w:r>
        <w:rPr>
          <w:rFonts w:ascii="Times New Roman"/>
          <w:color w:val="auto"/>
          <w:sz w:val="30"/>
          <w:lang w:eastAsia="zh-CN"/>
        </w:rPr>
        <w:lastRenderedPageBreak/>
        <w:t>第二十部分</w:t>
      </w:r>
      <w:r>
        <w:rPr>
          <w:rFonts w:ascii="Times New Roman"/>
          <w:color w:val="auto"/>
          <w:sz w:val="30"/>
          <w:lang w:eastAsia="zh-CN"/>
        </w:rPr>
        <w:t xml:space="preserve">  </w:t>
      </w:r>
      <w:r>
        <w:rPr>
          <w:rFonts w:ascii="Times New Roman"/>
          <w:color w:val="auto"/>
          <w:sz w:val="30"/>
          <w:lang w:eastAsia="zh-CN"/>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596E47DB" w14:textId="77777777" w:rsidR="00E372BF" w:rsidRDefault="00E372BF">
      <w:pPr>
        <w:spacing w:line="360" w:lineRule="auto"/>
        <w:ind w:firstLine="480"/>
        <w:rPr>
          <w:bCs/>
          <w:sz w:val="24"/>
          <w:lang w:eastAsia="zh-CN"/>
        </w:rPr>
      </w:pPr>
    </w:p>
    <w:p w14:paraId="76C782A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对损失的赔偿，仅限于直接损失。</w:t>
      </w:r>
      <w:r w:rsidRPr="000D3971">
        <w:rPr>
          <w:rFonts w:asciiTheme="minorEastAsia" w:eastAsiaTheme="minorEastAsia" w:hAnsiTheme="minorEastAsia" w:hint="eastAsia"/>
          <w:bCs/>
          <w:sz w:val="24"/>
          <w:lang w:eastAsia="zh-CN"/>
        </w:rPr>
        <w:t>但是发生下列情况的，当事人免责：</w:t>
      </w:r>
    </w:p>
    <w:p w14:paraId="5EED638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1、不可抗力；</w:t>
      </w:r>
    </w:p>
    <w:p w14:paraId="540FA7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2、基金管理人和/或基金托管人按照当时有效的法律法规或中国证监会的规定作为或不作为而造成的损失等；</w:t>
      </w:r>
    </w:p>
    <w:p w14:paraId="778D5C9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3、基金管理人由于按照基金合同规定的投资原则行使或不行使其投资权而造成的损失等。</w:t>
      </w:r>
    </w:p>
    <w:p w14:paraId="0525CE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666F69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0D3971">
        <w:rPr>
          <w:rFonts w:asciiTheme="minorEastAsia" w:eastAsiaTheme="minorEastAsia" w:hAnsiTheme="minorEastAsia" w:hint="eastAsia"/>
          <w:bCs/>
          <w:sz w:val="24"/>
          <w:lang w:eastAsia="zh-CN"/>
        </w:rPr>
        <w:t>或减轻</w:t>
      </w:r>
      <w:r w:rsidRPr="000D3971">
        <w:rPr>
          <w:rFonts w:asciiTheme="minorEastAsia" w:eastAsiaTheme="minorEastAsia" w:hAnsiTheme="minorEastAsia"/>
          <w:bCs/>
          <w:sz w:val="24"/>
          <w:lang w:eastAsia="zh-CN"/>
        </w:rPr>
        <w:t>由此造成的影响。</w:t>
      </w:r>
    </w:p>
    <w:p w14:paraId="070E2026" w14:textId="77777777" w:rsidR="00E372BF" w:rsidRPr="000D3971" w:rsidRDefault="00E372BF" w:rsidP="000D3971">
      <w:pPr>
        <w:spacing w:after="0" w:line="360" w:lineRule="auto"/>
        <w:ind w:firstLine="480"/>
        <w:rPr>
          <w:rFonts w:asciiTheme="minorEastAsia" w:eastAsiaTheme="minorEastAsia" w:hAnsiTheme="minorEastAsia"/>
          <w:bCs/>
          <w:sz w:val="24"/>
          <w:lang w:eastAsia="zh-CN"/>
        </w:rPr>
      </w:pPr>
    </w:p>
    <w:p w14:paraId="43F414DE" w14:textId="77777777" w:rsidR="00E372BF" w:rsidRDefault="00D60D59" w:rsidP="000D3971">
      <w:pPr>
        <w:pStyle w:val="1"/>
        <w:spacing w:before="0" w:after="0"/>
        <w:jc w:val="center"/>
        <w:rPr>
          <w:rFonts w:ascii="Times New Roman"/>
          <w:color w:val="auto"/>
          <w:sz w:val="30"/>
          <w:lang w:eastAsia="zh-CN"/>
        </w:rPr>
      </w:pPr>
      <w:r w:rsidRPr="000D3971">
        <w:rPr>
          <w:rFonts w:asciiTheme="minorEastAsia" w:eastAsiaTheme="minorEastAsia" w:hAnsiTheme="minorEastAsia"/>
          <w:b w:val="0"/>
          <w:bCs/>
          <w:color w:val="auto"/>
          <w:lang w:eastAsia="zh-CN"/>
        </w:rPr>
        <w:br w:type="page"/>
      </w:r>
      <w:bookmarkStart w:id="423" w:name="_Toc30350"/>
      <w:bookmarkStart w:id="424" w:name="_Toc7288"/>
      <w:bookmarkStart w:id="425" w:name="_Toc139991751"/>
      <w:bookmarkStart w:id="426" w:name="_Toc123102468"/>
      <w:bookmarkStart w:id="427" w:name="_Toc123051467"/>
      <w:bookmarkStart w:id="428" w:name="_Toc98560366"/>
      <w:bookmarkStart w:id="429" w:name="_Toc1790"/>
      <w:bookmarkStart w:id="430" w:name="_Toc25651"/>
      <w:bookmarkStart w:id="431" w:name="_Toc6202"/>
      <w:bookmarkStart w:id="432" w:name="_Toc23999"/>
      <w:bookmarkStart w:id="433" w:name="_Toc21983"/>
      <w:bookmarkStart w:id="434" w:name="_Toc24923"/>
      <w:bookmarkStart w:id="435" w:name="_Toc123112249"/>
      <w:bookmarkStart w:id="436" w:name="_Toc141703902"/>
      <w:bookmarkStart w:id="437" w:name="_Toc3319"/>
      <w:bookmarkStart w:id="438" w:name="_Toc8636"/>
      <w:bookmarkStart w:id="439" w:name="_Toc130563475"/>
      <w:bookmarkStart w:id="440" w:name="_Hlk96368042"/>
      <w:r>
        <w:rPr>
          <w:rFonts w:ascii="Times New Roman"/>
          <w:color w:val="auto"/>
          <w:sz w:val="30"/>
          <w:lang w:eastAsia="zh-CN"/>
        </w:rPr>
        <w:lastRenderedPageBreak/>
        <w:t>第二十一部分</w:t>
      </w:r>
      <w:r>
        <w:rPr>
          <w:rFonts w:ascii="Times New Roman"/>
          <w:color w:val="auto"/>
          <w:sz w:val="30"/>
          <w:lang w:eastAsia="zh-CN"/>
        </w:rPr>
        <w:t xml:space="preserve">  </w:t>
      </w:r>
      <w:r>
        <w:rPr>
          <w:rFonts w:ascii="Times New Roman"/>
          <w:color w:val="auto"/>
          <w:sz w:val="30"/>
          <w:lang w:eastAsia="zh-CN"/>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5D151EF" w14:textId="77777777" w:rsidR="00E372BF" w:rsidRDefault="00E372BF">
      <w:pPr>
        <w:spacing w:line="360" w:lineRule="auto"/>
        <w:ind w:firstLine="480"/>
        <w:rPr>
          <w:bCs/>
          <w:sz w:val="24"/>
          <w:lang w:eastAsia="zh-CN"/>
        </w:rPr>
      </w:pPr>
    </w:p>
    <w:p w14:paraId="4A40E3AA" w14:textId="359ADE25"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各方当事人同意，因《基金合同》而产生的或与《基金合同》有关的一切争议，如经友好协商未能解决的，</w:t>
      </w:r>
      <w:r w:rsidRPr="000D3971">
        <w:rPr>
          <w:rFonts w:asciiTheme="minorEastAsia" w:eastAsiaTheme="minorEastAsia" w:hAnsiTheme="minorEastAsia" w:hint="eastAsia"/>
          <w:bCs/>
          <w:sz w:val="24"/>
          <w:lang w:eastAsia="zh-CN"/>
        </w:rPr>
        <w:t>应提交</w:t>
      </w:r>
      <w:r w:rsidR="00D06BB9">
        <w:rPr>
          <w:rFonts w:asciiTheme="minorEastAsia" w:eastAsiaTheme="minorEastAsia" w:hAnsiTheme="minorEastAsia" w:hint="eastAsia"/>
          <w:bCs/>
          <w:sz w:val="24"/>
          <w:lang w:eastAsia="zh-CN"/>
        </w:rPr>
        <w:t>中国</w:t>
      </w:r>
      <w:r w:rsidRPr="000D3971">
        <w:rPr>
          <w:rFonts w:asciiTheme="minorEastAsia" w:eastAsiaTheme="minorEastAsia" w:hAnsiTheme="minorEastAsia" w:hint="eastAsia"/>
          <w:bCs/>
          <w:sz w:val="24"/>
          <w:lang w:eastAsia="zh-CN"/>
        </w:rPr>
        <w:t>国际经济贸易仲裁委员会，根据该会当时有效的</w:t>
      </w:r>
      <w:r w:rsidRPr="000D3971">
        <w:rPr>
          <w:rFonts w:asciiTheme="minorEastAsia" w:eastAsiaTheme="minorEastAsia" w:hAnsiTheme="minorEastAsia" w:hint="eastAsia"/>
          <w:sz w:val="24"/>
          <w:lang w:eastAsia="zh-CN"/>
        </w:rPr>
        <w:t>仲裁</w:t>
      </w:r>
      <w:r w:rsidRPr="000D3971">
        <w:rPr>
          <w:rFonts w:asciiTheme="minorEastAsia" w:eastAsiaTheme="minorEastAsia" w:hAnsiTheme="minorEastAsia" w:hint="eastAsia"/>
          <w:bCs/>
          <w:sz w:val="24"/>
          <w:lang w:eastAsia="zh-CN"/>
        </w:rPr>
        <w:t>规则进行</w:t>
      </w:r>
      <w:r w:rsidRPr="000D3971">
        <w:rPr>
          <w:rFonts w:asciiTheme="minorEastAsia" w:eastAsiaTheme="minorEastAsia" w:hAnsiTheme="minorEastAsia" w:hint="eastAsia"/>
          <w:sz w:val="24"/>
          <w:lang w:eastAsia="zh-CN"/>
        </w:rPr>
        <w:t>仲裁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hint="eastAsia"/>
          <w:sz w:val="24"/>
          <w:lang w:eastAsia="zh-CN"/>
        </w:rPr>
        <w:t>仲裁地点</w:t>
      </w:r>
      <w:r w:rsidRPr="000D3971">
        <w:rPr>
          <w:rFonts w:asciiTheme="minorEastAsia" w:eastAsiaTheme="minorEastAsia" w:hAnsiTheme="minorEastAsia" w:hint="eastAsia"/>
          <w:bCs/>
          <w:sz w:val="24"/>
          <w:lang w:eastAsia="zh-CN"/>
        </w:rPr>
        <w:t>为</w:t>
      </w:r>
      <w:r w:rsidR="00D06BB9">
        <w:rPr>
          <w:rFonts w:asciiTheme="minorEastAsia" w:eastAsiaTheme="minorEastAsia" w:hAnsiTheme="minorEastAsia" w:hint="eastAsia"/>
          <w:bCs/>
          <w:sz w:val="24"/>
          <w:lang w:eastAsia="zh-CN"/>
        </w:rPr>
        <w:t>北京</w:t>
      </w:r>
      <w:r w:rsidRPr="000D3971">
        <w:rPr>
          <w:rFonts w:asciiTheme="minorEastAsia" w:eastAsiaTheme="minorEastAsia" w:hAnsiTheme="minorEastAsia" w:hint="eastAsia"/>
          <w:bCs/>
          <w:sz w:val="24"/>
          <w:lang w:eastAsia="zh-CN"/>
        </w:rPr>
        <w:t>市，仲裁裁决是终局性</w:t>
      </w:r>
      <w:r w:rsidRPr="000D3971">
        <w:rPr>
          <w:rFonts w:asciiTheme="minorEastAsia" w:eastAsiaTheme="minorEastAsia" w:hAnsiTheme="minorEastAsia" w:hint="eastAsia"/>
          <w:sz w:val="24"/>
          <w:lang w:eastAsia="zh-CN"/>
        </w:rPr>
        <w:t>的</w:t>
      </w:r>
      <w:r w:rsidRPr="000D3971">
        <w:rPr>
          <w:rFonts w:asciiTheme="minorEastAsia" w:eastAsiaTheme="minorEastAsia" w:hAnsiTheme="minorEastAsia" w:hint="eastAsia"/>
          <w:bCs/>
          <w:sz w:val="24"/>
          <w:lang w:eastAsia="zh-CN"/>
        </w:rPr>
        <w:t>并对各方当事人具有约束力，仲裁费由败诉方承担。</w:t>
      </w:r>
    </w:p>
    <w:p w14:paraId="366AC02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争议处理期间，</w:t>
      </w:r>
      <w:r w:rsidRPr="000D3971">
        <w:rPr>
          <w:rFonts w:asciiTheme="minorEastAsia" w:eastAsiaTheme="minorEastAsia" w:hAnsiTheme="minorEastAsia" w:hint="eastAsia"/>
          <w:sz w:val="24"/>
          <w:lang w:eastAsia="zh-CN"/>
        </w:rPr>
        <w:t>基金管理</w:t>
      </w:r>
      <w:r w:rsidRPr="000D3971">
        <w:rPr>
          <w:rFonts w:asciiTheme="minorEastAsia" w:eastAsiaTheme="minorEastAsia" w:hAnsiTheme="minorEastAsia" w:hint="eastAsia"/>
          <w:bCs/>
          <w:sz w:val="24"/>
          <w:lang w:eastAsia="zh-CN"/>
        </w:rPr>
        <w:t>人、</w:t>
      </w:r>
      <w:r w:rsidRPr="000D3971">
        <w:rPr>
          <w:rFonts w:asciiTheme="minorEastAsia" w:eastAsiaTheme="minorEastAsia" w:hAnsiTheme="minorEastAsia" w:hint="eastAsia"/>
          <w:sz w:val="24"/>
          <w:lang w:eastAsia="zh-CN"/>
        </w:rPr>
        <w:t>基金托管人</w:t>
      </w:r>
      <w:r w:rsidRPr="000D3971">
        <w:rPr>
          <w:rFonts w:asciiTheme="minorEastAsia" w:eastAsiaTheme="minorEastAsia" w:hAnsiTheme="minorEastAsia" w:hint="eastAsia"/>
          <w:bCs/>
          <w:sz w:val="24"/>
          <w:lang w:eastAsia="zh-CN"/>
        </w:rPr>
        <w:t>应恪守基金管理人和基金托管人职责，各自继续忠实、勤勉、尽责地履行本基金合同规定的义务，维护基金份额持有人的合法权益。</w:t>
      </w:r>
    </w:p>
    <w:p w14:paraId="385B93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sz w:val="24"/>
          <w:lang w:eastAsia="zh-CN"/>
        </w:rPr>
        <w:t>《基金合同》</w:t>
      </w:r>
      <w:r w:rsidRPr="000D3971">
        <w:rPr>
          <w:rFonts w:asciiTheme="minorEastAsia" w:eastAsiaTheme="minorEastAsia" w:hAnsiTheme="minorEastAsia"/>
          <w:bCs/>
          <w:sz w:val="24"/>
          <w:lang w:eastAsia="zh-CN"/>
        </w:rPr>
        <w:t>受中国法律</w:t>
      </w:r>
      <w:r w:rsidRPr="000D3971">
        <w:rPr>
          <w:rFonts w:asciiTheme="minorEastAsia" w:eastAsiaTheme="minorEastAsia" w:hAnsiTheme="minorEastAsia" w:hint="eastAsia"/>
          <w:bCs/>
          <w:sz w:val="24"/>
          <w:lang w:eastAsia="zh-CN"/>
        </w:rPr>
        <w:t>（为本基金合同之目的，在此不包括香港、澳门特别行政区及台湾地区法律）管辖</w:t>
      </w:r>
      <w:r w:rsidRPr="000D3971">
        <w:rPr>
          <w:rFonts w:asciiTheme="minorEastAsia" w:eastAsiaTheme="minorEastAsia" w:hAnsiTheme="minorEastAsia"/>
          <w:bCs/>
          <w:sz w:val="24"/>
          <w:lang w:eastAsia="zh-CN"/>
        </w:rPr>
        <w:t>。</w:t>
      </w:r>
    </w:p>
    <w:p w14:paraId="2C2C1534" w14:textId="77777777" w:rsidR="00E372BF" w:rsidRPr="000D3971" w:rsidRDefault="00E372BF" w:rsidP="000D3971">
      <w:pPr>
        <w:spacing w:after="0" w:line="360" w:lineRule="auto"/>
        <w:ind w:firstLine="480"/>
        <w:rPr>
          <w:rFonts w:asciiTheme="minorEastAsia" w:eastAsiaTheme="minorEastAsia" w:hAnsiTheme="minorEastAsia"/>
          <w:bCs/>
          <w:sz w:val="24"/>
          <w:lang w:eastAsia="zh-CN"/>
        </w:rPr>
      </w:pPr>
    </w:p>
    <w:p w14:paraId="32362C68" w14:textId="77777777" w:rsidR="00E372BF" w:rsidRDefault="00D60D59" w:rsidP="000D3971">
      <w:pPr>
        <w:pStyle w:val="1"/>
        <w:spacing w:before="0" w:after="0"/>
        <w:jc w:val="center"/>
        <w:rPr>
          <w:rFonts w:ascii="Times New Roman"/>
          <w:color w:val="auto"/>
          <w:sz w:val="30"/>
          <w:lang w:eastAsia="zh-CN"/>
        </w:rPr>
      </w:pPr>
      <w:bookmarkStart w:id="441" w:name="_Toc23991"/>
      <w:bookmarkStart w:id="442" w:name="_Toc139991752"/>
      <w:bookmarkStart w:id="443" w:name="_Toc123102469"/>
      <w:bookmarkStart w:id="444" w:name="_Toc29505"/>
      <w:bookmarkStart w:id="445" w:name="_Toc123051468"/>
      <w:bookmarkStart w:id="446" w:name="_Toc11618"/>
      <w:bookmarkStart w:id="447" w:name="_Toc141703903"/>
      <w:bookmarkStart w:id="448" w:name="_Toc8454"/>
      <w:bookmarkStart w:id="449" w:name="_Toc484"/>
      <w:bookmarkStart w:id="450" w:name="_Toc20350"/>
      <w:bookmarkStart w:id="451" w:name="_Toc2532"/>
      <w:bookmarkStart w:id="452" w:name="_Toc8703"/>
      <w:bookmarkStart w:id="453" w:name="_Toc31966"/>
      <w:bookmarkStart w:id="454" w:name="_Toc123112250"/>
      <w:bookmarkStart w:id="455" w:name="_Toc26461"/>
      <w:r w:rsidRPr="000D3971">
        <w:rPr>
          <w:rFonts w:asciiTheme="minorEastAsia" w:eastAsiaTheme="minorEastAsia" w:hAnsiTheme="minorEastAsia"/>
          <w:color w:val="auto"/>
          <w:sz w:val="30"/>
          <w:lang w:eastAsia="zh-CN"/>
        </w:rPr>
        <w:br w:type="page"/>
      </w:r>
      <w:bookmarkStart w:id="456" w:name="_Toc130563476"/>
      <w:bookmarkStart w:id="457" w:name="_Hlk96368048"/>
      <w:bookmarkStart w:id="458" w:name="_Toc21726"/>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imes New Roman"/>
          <w:color w:val="auto"/>
          <w:sz w:val="30"/>
          <w:lang w:eastAsia="zh-CN"/>
        </w:rPr>
        <w:lastRenderedPageBreak/>
        <w:t>第二十二部分</w:t>
      </w:r>
      <w:r>
        <w:rPr>
          <w:rFonts w:ascii="Times New Roman"/>
          <w:color w:val="auto"/>
          <w:sz w:val="30"/>
          <w:lang w:eastAsia="zh-CN"/>
        </w:rPr>
        <w:t xml:space="preserve">  </w:t>
      </w:r>
      <w:r>
        <w:rPr>
          <w:rFonts w:ascii="Times New Roman"/>
          <w:color w:val="auto"/>
          <w:sz w:val="30"/>
          <w:lang w:eastAsia="zh-CN"/>
        </w:rPr>
        <w:t>基金合同的效力</w:t>
      </w:r>
      <w:bookmarkEnd w:id="456"/>
    </w:p>
    <w:p w14:paraId="63525451" w14:textId="77777777" w:rsidR="00E372BF" w:rsidRDefault="00E372BF">
      <w:pPr>
        <w:spacing w:line="360" w:lineRule="auto"/>
        <w:ind w:firstLine="480"/>
        <w:rPr>
          <w:bCs/>
          <w:sz w:val="24"/>
          <w:lang w:eastAsia="zh-CN"/>
        </w:rPr>
      </w:pPr>
    </w:p>
    <w:p w14:paraId="68798CA7"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《基金合同》是约定基金</w:t>
      </w:r>
      <w:r w:rsidRPr="000D3971">
        <w:rPr>
          <w:rFonts w:asciiTheme="minorEastAsia" w:eastAsiaTheme="minorEastAsia" w:hAnsiTheme="minorEastAsia" w:hint="eastAsia"/>
          <w:bCs/>
          <w:sz w:val="24"/>
          <w:lang w:eastAsia="zh-CN"/>
        </w:rPr>
        <w:t>合同</w:t>
      </w:r>
      <w:r w:rsidRPr="000D3971">
        <w:rPr>
          <w:rFonts w:asciiTheme="minorEastAsia" w:eastAsiaTheme="minorEastAsia" w:hAnsiTheme="minorEastAsia"/>
          <w:bCs/>
          <w:sz w:val="24"/>
          <w:lang w:eastAsia="zh-CN"/>
        </w:rPr>
        <w:t>当事人之间权利义务关系的法律文件。</w:t>
      </w:r>
    </w:p>
    <w:p w14:paraId="1A15CBB8"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1、《基金合同》经基金管理人、基金托管人双方盖章以及双方法定代表人或授权代表签字</w:t>
      </w:r>
      <w:r w:rsidRPr="000D3971">
        <w:rPr>
          <w:rFonts w:asciiTheme="minorEastAsia" w:eastAsiaTheme="minorEastAsia" w:hAnsiTheme="minorEastAsia" w:hint="eastAsia"/>
          <w:sz w:val="24"/>
          <w:lang w:eastAsia="zh-CN"/>
        </w:rPr>
        <w:t>或盖章，</w:t>
      </w:r>
      <w:r w:rsidRPr="000D3971">
        <w:rPr>
          <w:rFonts w:asciiTheme="minorEastAsia" w:eastAsiaTheme="minorEastAsia" w:hAnsiTheme="minorEastAsia"/>
          <w:bCs/>
          <w:sz w:val="24"/>
          <w:lang w:eastAsia="zh-CN"/>
        </w:rPr>
        <w:t>并在募集结束后经基金管理人向中国证监会办理基金备案手续，并经中国证监会书面确认后生效。</w:t>
      </w:r>
    </w:p>
    <w:p w14:paraId="51351EA5"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2、《基金合同》的有效期自其生效之日起至基金财产清算结果报中国证监会</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并公告之日止。</w:t>
      </w:r>
    </w:p>
    <w:p w14:paraId="7DE580BF"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3、《基金合同》自生效之日起对包括基金管理人、基金托管人和基金份额持有人在内的《基金合同》各方当事人具有同等的法律约束力。</w:t>
      </w:r>
    </w:p>
    <w:p w14:paraId="6889134C"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4、《基金合同》正本一式</w:t>
      </w:r>
      <w:r w:rsidRPr="000D3971">
        <w:rPr>
          <w:rFonts w:asciiTheme="minorEastAsia" w:eastAsiaTheme="minorEastAsia" w:hAnsiTheme="minorEastAsia" w:hint="eastAsia"/>
          <w:bCs/>
          <w:sz w:val="24"/>
          <w:lang w:eastAsia="zh-CN"/>
        </w:rPr>
        <w:t>三</w:t>
      </w:r>
      <w:r w:rsidRPr="000D3971">
        <w:rPr>
          <w:rFonts w:asciiTheme="minorEastAsia" w:eastAsiaTheme="minorEastAsia" w:hAnsiTheme="minorEastAsia"/>
          <w:bCs/>
          <w:sz w:val="24"/>
          <w:lang w:eastAsia="zh-CN"/>
        </w:rPr>
        <w:t>份，除上报有关监管机构一式</w:t>
      </w:r>
      <w:r w:rsidRPr="000D3971">
        <w:rPr>
          <w:rFonts w:asciiTheme="minorEastAsia" w:eastAsiaTheme="minorEastAsia" w:hAnsiTheme="minorEastAsia" w:hint="eastAsia"/>
          <w:bCs/>
          <w:sz w:val="24"/>
          <w:lang w:eastAsia="zh-CN"/>
        </w:rPr>
        <w:t>一</w:t>
      </w:r>
      <w:r w:rsidRPr="000D3971">
        <w:rPr>
          <w:rFonts w:asciiTheme="minorEastAsia" w:eastAsiaTheme="minorEastAsia" w:hAnsiTheme="minorEastAsia"/>
          <w:bCs/>
          <w:sz w:val="24"/>
          <w:lang w:eastAsia="zh-CN"/>
        </w:rPr>
        <w:t>份外，基金管理人、基金托管人各持有</w:t>
      </w:r>
      <w:r w:rsidRPr="000D3971">
        <w:rPr>
          <w:rFonts w:asciiTheme="minorEastAsia" w:eastAsiaTheme="minorEastAsia" w:hAnsiTheme="minorEastAsia" w:hint="eastAsia"/>
          <w:bCs/>
          <w:sz w:val="24"/>
          <w:lang w:eastAsia="zh-CN"/>
        </w:rPr>
        <w:t>一</w:t>
      </w:r>
      <w:r w:rsidRPr="000D3971">
        <w:rPr>
          <w:rFonts w:asciiTheme="minorEastAsia" w:eastAsiaTheme="minorEastAsia" w:hAnsiTheme="minorEastAsia"/>
          <w:bCs/>
          <w:sz w:val="24"/>
          <w:lang w:eastAsia="zh-CN"/>
        </w:rPr>
        <w:t>份，每份具有同等的法律效力。</w:t>
      </w:r>
    </w:p>
    <w:p w14:paraId="6DB64ACF" w14:textId="77777777" w:rsidR="00E372BF" w:rsidRPr="000D3971" w:rsidRDefault="00D60D59" w:rsidP="000D3971">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5、《基金合同》可印制成册，供投资者在基金管理人、基金托管人、销售机构的办公场所和营业场所查阅。</w:t>
      </w:r>
    </w:p>
    <w:p w14:paraId="0560DF3D" w14:textId="77777777" w:rsidR="00E372BF" w:rsidRDefault="00D60D59">
      <w:pPr>
        <w:pStyle w:val="1"/>
        <w:spacing w:before="0" w:after="0"/>
        <w:jc w:val="center"/>
        <w:rPr>
          <w:rFonts w:ascii="Times New Roman"/>
          <w:color w:val="auto"/>
          <w:sz w:val="30"/>
          <w:lang w:eastAsia="zh-CN"/>
        </w:rPr>
      </w:pPr>
      <w:r>
        <w:rPr>
          <w:rFonts w:ascii="Times New Roman"/>
          <w:b w:val="0"/>
          <w:bCs/>
          <w:color w:val="auto"/>
          <w:lang w:eastAsia="zh-CN"/>
        </w:rPr>
        <w:br w:type="page"/>
      </w:r>
      <w:bookmarkStart w:id="459" w:name="_Toc130563477"/>
      <w:bookmarkEnd w:id="457"/>
      <w:r>
        <w:rPr>
          <w:rFonts w:ascii="Times New Roman" w:hint="eastAsia"/>
          <w:color w:val="auto"/>
          <w:sz w:val="30"/>
          <w:lang w:eastAsia="zh-CN"/>
        </w:rPr>
        <w:lastRenderedPageBreak/>
        <w:t>第二十三部分</w:t>
      </w:r>
      <w:r>
        <w:rPr>
          <w:rFonts w:ascii="Times New Roman" w:hint="eastAsia"/>
          <w:color w:val="auto"/>
          <w:sz w:val="30"/>
          <w:lang w:eastAsia="zh-CN"/>
        </w:rPr>
        <w:t xml:space="preserve">  </w:t>
      </w:r>
      <w:r>
        <w:rPr>
          <w:rFonts w:ascii="Times New Roman" w:hint="eastAsia"/>
          <w:color w:val="auto"/>
          <w:sz w:val="30"/>
          <w:lang w:eastAsia="zh-CN"/>
        </w:rPr>
        <w:t>其他事项</w:t>
      </w:r>
      <w:bookmarkEnd w:id="458"/>
      <w:bookmarkEnd w:id="459"/>
    </w:p>
    <w:p w14:paraId="7060DA55" w14:textId="77777777" w:rsidR="00E372BF" w:rsidRDefault="00E372BF">
      <w:pPr>
        <w:spacing w:line="360" w:lineRule="auto"/>
        <w:ind w:firstLine="480"/>
        <w:rPr>
          <w:rFonts w:ascii="宋体" w:hAnsi="宋体"/>
          <w:sz w:val="24"/>
          <w:lang w:eastAsia="zh-CN"/>
        </w:rPr>
      </w:pPr>
    </w:p>
    <w:p w14:paraId="4EA4F167"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《基金合同》如有未尽事宜，由《基金合同》当事人各方按有关法律法规协商解决。</w:t>
      </w:r>
    </w:p>
    <w:p w14:paraId="28CDE671" w14:textId="77777777" w:rsidR="00E372BF" w:rsidRDefault="00E372BF">
      <w:pPr>
        <w:spacing w:line="360" w:lineRule="auto"/>
        <w:ind w:firstLine="480"/>
        <w:rPr>
          <w:rFonts w:ascii="宋体" w:hAnsi="宋体"/>
          <w:sz w:val="24"/>
          <w:lang w:eastAsia="zh-CN"/>
        </w:rPr>
      </w:pPr>
    </w:p>
    <w:p w14:paraId="7E0E57B6" w14:textId="373B2A3D" w:rsidR="00E372BF" w:rsidRDefault="00D60D59">
      <w:pPr>
        <w:pStyle w:val="1"/>
        <w:spacing w:before="0" w:after="0"/>
        <w:jc w:val="center"/>
        <w:rPr>
          <w:rFonts w:ascii="Times New Roman"/>
          <w:color w:val="auto"/>
          <w:sz w:val="30"/>
          <w:lang w:eastAsia="zh-CN"/>
        </w:rPr>
      </w:pPr>
      <w:bookmarkStart w:id="460" w:name="_Toc12499"/>
      <w:bookmarkStart w:id="461" w:name="_Toc1360"/>
      <w:bookmarkStart w:id="462" w:name="_Toc5108"/>
      <w:bookmarkStart w:id="463" w:name="_Toc21122"/>
      <w:bookmarkStart w:id="464" w:name="_Toc32355"/>
      <w:bookmarkStart w:id="465" w:name="_Toc7437"/>
      <w:bookmarkStart w:id="466" w:name="_Toc141703905"/>
      <w:bookmarkStart w:id="467" w:name="_Toc17263"/>
      <w:bookmarkStart w:id="468" w:name="_Toc20098"/>
      <w:bookmarkStart w:id="469" w:name="_Toc15664"/>
      <w:bookmarkStart w:id="470" w:name="_Toc9054"/>
      <w:r>
        <w:rPr>
          <w:rFonts w:ascii="Times New Roman"/>
          <w:color w:val="auto"/>
          <w:sz w:val="30"/>
          <w:lang w:eastAsia="zh-CN"/>
        </w:rPr>
        <w:br w:type="page"/>
      </w:r>
      <w:bookmarkStart w:id="471" w:name="_Toc130563478"/>
      <w:bookmarkStart w:id="472" w:name="_Hlk33091732"/>
      <w:bookmarkStart w:id="473" w:name="_Hlk96367920"/>
      <w:r w:rsidRPr="00572DCD">
        <w:rPr>
          <w:rFonts w:ascii="Times New Roman" w:hint="eastAsia"/>
          <w:color w:val="auto"/>
          <w:sz w:val="30"/>
          <w:lang w:eastAsia="zh-CN"/>
        </w:rPr>
        <w:lastRenderedPageBreak/>
        <w:t>第二十四部分</w:t>
      </w:r>
      <w:r w:rsidRPr="00572DCD">
        <w:rPr>
          <w:rFonts w:ascii="Times New Roman"/>
          <w:color w:val="auto"/>
          <w:sz w:val="30"/>
          <w:lang w:eastAsia="zh-CN"/>
        </w:rPr>
        <w:t xml:space="preserve">  </w:t>
      </w:r>
      <w:r w:rsidRPr="00572DCD">
        <w:rPr>
          <w:rFonts w:ascii="Times New Roman" w:hint="eastAsia"/>
          <w:color w:val="auto"/>
          <w:sz w:val="30"/>
          <w:lang w:eastAsia="zh-CN"/>
        </w:rPr>
        <w:t>基金合同内容摘要</w:t>
      </w:r>
      <w:bookmarkEnd w:id="460"/>
      <w:bookmarkEnd w:id="461"/>
      <w:bookmarkEnd w:id="462"/>
      <w:bookmarkEnd w:id="463"/>
      <w:bookmarkEnd w:id="464"/>
      <w:bookmarkEnd w:id="465"/>
      <w:bookmarkEnd w:id="466"/>
      <w:bookmarkEnd w:id="467"/>
      <w:bookmarkEnd w:id="468"/>
      <w:bookmarkEnd w:id="469"/>
      <w:bookmarkEnd w:id="470"/>
      <w:bookmarkEnd w:id="471"/>
    </w:p>
    <w:p w14:paraId="73D03AD4" w14:textId="77777777" w:rsidR="00CC73CD" w:rsidRPr="00572DCD" w:rsidRDefault="00CC73CD" w:rsidP="00572DCD">
      <w:pPr>
        <w:rPr>
          <w:lang w:eastAsia="zh-CN"/>
        </w:rPr>
      </w:pPr>
    </w:p>
    <w:p w14:paraId="728D6027" w14:textId="60238DC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一、基金合同当事人及权利义务</w:t>
      </w:r>
    </w:p>
    <w:p w14:paraId="34AEA5C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w:t>
      </w:r>
    </w:p>
    <w:p w14:paraId="2B1B06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一）基金管理人简况</w:t>
      </w:r>
    </w:p>
    <w:p w14:paraId="46CEBD7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名称：国联安基金管理有限公司</w:t>
      </w:r>
    </w:p>
    <w:p w14:paraId="0446C51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住所：中国（上海）自由贸易试验区陆家嘴环路1318号9楼</w:t>
      </w:r>
    </w:p>
    <w:p w14:paraId="2A02B9F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法定代表人：于业明</w:t>
      </w:r>
    </w:p>
    <w:p w14:paraId="45A46F8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设立日期：2003年4月3日</w:t>
      </w:r>
    </w:p>
    <w:p w14:paraId="5057562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批准设立机关及批准设立文号：中国证监会证</w:t>
      </w:r>
      <w:proofErr w:type="gramStart"/>
      <w:r w:rsidRPr="000D3971">
        <w:rPr>
          <w:rFonts w:asciiTheme="minorEastAsia" w:eastAsiaTheme="minorEastAsia" w:hAnsiTheme="minorEastAsia" w:hint="eastAsia"/>
          <w:bCs/>
          <w:sz w:val="24"/>
          <w:lang w:eastAsia="zh-CN"/>
        </w:rPr>
        <w:t>监基金字</w:t>
      </w:r>
      <w:proofErr w:type="gramEnd"/>
      <w:r w:rsidRPr="000D3971">
        <w:rPr>
          <w:rFonts w:asciiTheme="minorEastAsia" w:eastAsiaTheme="minorEastAsia" w:hAnsiTheme="minorEastAsia" w:hint="eastAsia"/>
          <w:bCs/>
          <w:sz w:val="24"/>
          <w:lang w:eastAsia="zh-CN"/>
        </w:rPr>
        <w:t>[2003]42号</w:t>
      </w:r>
    </w:p>
    <w:p w14:paraId="418FD96D" w14:textId="4DD472E9"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组织形式：</w:t>
      </w:r>
      <w:r w:rsidR="00D26FE2" w:rsidRPr="000D3971">
        <w:rPr>
          <w:rFonts w:asciiTheme="minorEastAsia" w:eastAsiaTheme="minorEastAsia" w:hAnsiTheme="minorEastAsia" w:hint="eastAsia"/>
          <w:bCs/>
          <w:sz w:val="24"/>
          <w:lang w:eastAsia="zh-CN"/>
        </w:rPr>
        <w:t>有限责任公司</w:t>
      </w:r>
      <w:r w:rsidR="00D26FE2" w:rsidRPr="00E60323">
        <w:rPr>
          <w:rFonts w:asciiTheme="minorEastAsia" w:eastAsiaTheme="minorEastAsia" w:hAnsiTheme="minorEastAsia" w:hint="eastAsia"/>
          <w:bCs/>
          <w:sz w:val="24"/>
          <w:lang w:eastAsia="zh-CN"/>
        </w:rPr>
        <w:t>（中外合资）</w:t>
      </w:r>
    </w:p>
    <w:p w14:paraId="4694EF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注册资本：1.5亿元人民币</w:t>
      </w:r>
    </w:p>
    <w:p w14:paraId="5AAA92F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存续期限：五十年或股东一致同意延长的其他期限</w:t>
      </w:r>
    </w:p>
    <w:p w14:paraId="5CD4A9C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联系电话：（021）38992888</w:t>
      </w:r>
    </w:p>
    <w:p w14:paraId="6581286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二）基金管理人的权利与义务</w:t>
      </w:r>
    </w:p>
    <w:p w14:paraId="26F7E8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1、根据《基金法》、《运作办法》及其他有关规定，基金管理人的权利包括但不限于：</w:t>
      </w:r>
    </w:p>
    <w:p w14:paraId="0FA75A2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（1）依法募集</w:t>
      </w:r>
      <w:r w:rsidRPr="000D3971">
        <w:rPr>
          <w:rFonts w:asciiTheme="minorEastAsia" w:eastAsiaTheme="minorEastAsia" w:hAnsiTheme="minorEastAsia" w:hint="eastAsia"/>
          <w:bCs/>
          <w:sz w:val="24"/>
          <w:lang w:eastAsia="zh-CN"/>
        </w:rPr>
        <w:t>资</w:t>
      </w:r>
      <w:r w:rsidRPr="000D3971">
        <w:rPr>
          <w:rFonts w:asciiTheme="minorEastAsia" w:eastAsiaTheme="minorEastAsia" w:hAnsiTheme="minorEastAsia"/>
          <w:bCs/>
          <w:sz w:val="24"/>
          <w:lang w:eastAsia="zh-CN"/>
        </w:rPr>
        <w:t>金；</w:t>
      </w:r>
    </w:p>
    <w:p w14:paraId="223B0B7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（2）自《基金合同》生效之日起，根据法律法规和《基金合同》独立运用并管理基金财产；</w:t>
      </w:r>
    </w:p>
    <w:p w14:paraId="4E33F15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（3）依照《基金合同》收取基金管理费以及法律法规规定或中国证监会批准的其他费用；</w:t>
      </w:r>
    </w:p>
    <w:p w14:paraId="39BF061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（4）销售基金份额；</w:t>
      </w:r>
    </w:p>
    <w:p w14:paraId="7058F4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按照规定</w:t>
      </w:r>
      <w:r w:rsidRPr="000D3971">
        <w:rPr>
          <w:rFonts w:asciiTheme="minorEastAsia" w:eastAsiaTheme="minorEastAsia" w:hAnsiTheme="minorEastAsia"/>
          <w:bCs/>
          <w:sz w:val="24"/>
          <w:lang w:eastAsia="zh-CN"/>
        </w:rPr>
        <w:t>召集基金份额持有人大会；</w:t>
      </w:r>
    </w:p>
    <w:p w14:paraId="1FB5080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（6）依据《基金合同》及有关法律规定监督基金托管人，如认为基金托管人违反了《基金合同》及国家有关法律规定，应呈报中国证监会和其他监管部门，并采取必要措施保护基金投资者的利益；</w:t>
      </w:r>
    </w:p>
    <w:p w14:paraId="7F0222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（7）在基金托管人更换时，提名新的基金托管人；</w:t>
      </w:r>
    </w:p>
    <w:p w14:paraId="1001C566"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（8）选择、更换基金销售机构，对基金销售机构的相关行为进行监督和处</w:t>
      </w:r>
      <w:r w:rsidRPr="000D3971">
        <w:rPr>
          <w:rFonts w:asciiTheme="minorEastAsia" w:eastAsiaTheme="minorEastAsia" w:hAnsiTheme="minorEastAsia"/>
          <w:bCs/>
          <w:sz w:val="24"/>
          <w:lang w:eastAsia="zh-CN"/>
        </w:rPr>
        <w:lastRenderedPageBreak/>
        <w:t>理；</w:t>
      </w:r>
    </w:p>
    <w:p w14:paraId="2EFE86A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（9）担任或委托其他符合条件的机构担任基金登记机构办理基金登记业务并获得《基金合同》规定的费用；</w:t>
      </w:r>
    </w:p>
    <w:p w14:paraId="757FF7F9"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（10）依据《基金合同》及有关法律规定决定基金收益的分配方案；</w:t>
      </w:r>
      <w:r w:rsidRPr="000D3971">
        <w:rPr>
          <w:rFonts w:asciiTheme="minorEastAsia" w:eastAsiaTheme="minorEastAsia" w:hAnsiTheme="minorEastAsia"/>
          <w:bCs/>
          <w:sz w:val="24"/>
          <w:lang w:eastAsia="zh-CN"/>
        </w:rPr>
        <w:tab/>
      </w:r>
    </w:p>
    <w:p w14:paraId="495906B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（11）在《基金合同》约定的范围内，拒绝或暂停受理申购与赎回申请；</w:t>
      </w:r>
    </w:p>
    <w:p w14:paraId="77636CAC"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（12）依照法律法规为基金的利益对被投资公司行使股东权利，为基金的利益行使因基金财产投资于证券所产生的权利；</w:t>
      </w:r>
      <w:r w:rsidRPr="000D3971">
        <w:rPr>
          <w:rFonts w:asciiTheme="minorEastAsia" w:eastAsiaTheme="minorEastAsia" w:hAnsiTheme="minorEastAsia"/>
          <w:bCs/>
          <w:sz w:val="24"/>
          <w:lang w:eastAsia="zh-CN"/>
        </w:rPr>
        <w:tab/>
      </w:r>
    </w:p>
    <w:p w14:paraId="3C4D0CA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（13）在法律法规允许的前提下，为基金的利益依法为基金进行融资；</w:t>
      </w:r>
    </w:p>
    <w:p w14:paraId="72EB3A68"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（14）以基金管理人的名义，代表基金份额持有人的利益行使诉讼权利或者实施其他法律行为；</w:t>
      </w:r>
      <w:r w:rsidRPr="000D3971">
        <w:rPr>
          <w:rFonts w:asciiTheme="minorEastAsia" w:eastAsiaTheme="minorEastAsia" w:hAnsiTheme="minorEastAsia"/>
          <w:bCs/>
          <w:sz w:val="24"/>
          <w:lang w:eastAsia="zh-CN"/>
        </w:rPr>
        <w:tab/>
      </w:r>
    </w:p>
    <w:p w14:paraId="452C9C85"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（15）选择、更换律师事务所、会计师事务所、</w:t>
      </w:r>
      <w:r w:rsidRPr="000D3971">
        <w:rPr>
          <w:rFonts w:asciiTheme="minorEastAsia" w:eastAsiaTheme="minorEastAsia" w:hAnsiTheme="minorEastAsia" w:hint="eastAsia"/>
          <w:bCs/>
          <w:sz w:val="24"/>
          <w:lang w:eastAsia="zh-CN"/>
        </w:rPr>
        <w:t>证券及期货经纪商</w:t>
      </w:r>
      <w:r w:rsidRPr="000D3971">
        <w:rPr>
          <w:rFonts w:asciiTheme="minorEastAsia" w:eastAsiaTheme="minorEastAsia" w:hAnsiTheme="minorEastAsia"/>
          <w:bCs/>
          <w:sz w:val="24"/>
          <w:lang w:eastAsia="zh-CN"/>
        </w:rPr>
        <w:t>或其他为基金提供服务的外部机构；</w:t>
      </w:r>
      <w:r w:rsidRPr="000D3971">
        <w:rPr>
          <w:rFonts w:asciiTheme="minorEastAsia" w:eastAsiaTheme="minorEastAsia" w:hAnsiTheme="minorEastAsia"/>
          <w:bCs/>
          <w:sz w:val="24"/>
          <w:lang w:eastAsia="zh-CN"/>
        </w:rPr>
        <w:tab/>
      </w:r>
    </w:p>
    <w:p w14:paraId="5B7D742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（16）在符合有关法律、法规的前提下，制订和调整有关基金认购、申购、赎回、转换</w:t>
      </w:r>
      <w:r w:rsidRPr="000D3971">
        <w:rPr>
          <w:rFonts w:asciiTheme="minorEastAsia" w:eastAsiaTheme="minorEastAsia" w:hAnsiTheme="minorEastAsia" w:hint="eastAsia"/>
          <w:bCs/>
          <w:sz w:val="24"/>
          <w:lang w:eastAsia="zh-CN"/>
        </w:rPr>
        <w:t>、</w:t>
      </w:r>
      <w:proofErr w:type="gramStart"/>
      <w:r w:rsidRPr="000D3971">
        <w:rPr>
          <w:rFonts w:asciiTheme="minorEastAsia" w:eastAsiaTheme="minorEastAsia" w:hAnsiTheme="minorEastAsia"/>
          <w:bCs/>
          <w:sz w:val="24"/>
          <w:lang w:eastAsia="zh-CN"/>
        </w:rPr>
        <w:t>非交易</w:t>
      </w:r>
      <w:proofErr w:type="gramEnd"/>
      <w:r w:rsidRPr="000D3971">
        <w:rPr>
          <w:rFonts w:asciiTheme="minorEastAsia" w:eastAsiaTheme="minorEastAsia" w:hAnsiTheme="minorEastAsia"/>
          <w:bCs/>
          <w:sz w:val="24"/>
          <w:lang w:eastAsia="zh-CN"/>
        </w:rPr>
        <w:t>过户</w:t>
      </w:r>
      <w:r w:rsidRPr="000D3971">
        <w:rPr>
          <w:rFonts w:asciiTheme="minorEastAsia" w:eastAsiaTheme="minorEastAsia" w:hAnsiTheme="minorEastAsia" w:hint="eastAsia"/>
          <w:sz w:val="24"/>
          <w:lang w:eastAsia="zh-CN"/>
        </w:rPr>
        <w:t>和转托管</w:t>
      </w:r>
      <w:r w:rsidRPr="000D3971">
        <w:rPr>
          <w:rFonts w:asciiTheme="minorEastAsia" w:eastAsiaTheme="minorEastAsia" w:hAnsiTheme="minorEastAsia" w:hint="eastAsia"/>
          <w:bCs/>
          <w:sz w:val="24"/>
          <w:lang w:eastAsia="zh-CN"/>
        </w:rPr>
        <w:t>等</w:t>
      </w:r>
      <w:r w:rsidRPr="000D3971">
        <w:rPr>
          <w:rFonts w:asciiTheme="minorEastAsia" w:eastAsiaTheme="minorEastAsia" w:hAnsiTheme="minorEastAsia"/>
          <w:bCs/>
          <w:sz w:val="24"/>
          <w:lang w:eastAsia="zh-CN"/>
        </w:rPr>
        <w:t>业务规则；</w:t>
      </w:r>
    </w:p>
    <w:p w14:paraId="76DDF43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（17）法律法规及中国证监会规定的和《基金合同》约定的其他权利。</w:t>
      </w:r>
    </w:p>
    <w:p w14:paraId="3BEE4848"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2、根据《基金法》、《运作办法》及其他有关规定，基金管理人的义务包括但不限于：</w:t>
      </w:r>
    </w:p>
    <w:p w14:paraId="3F57C075"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（1）依法募集</w:t>
      </w:r>
      <w:r w:rsidRPr="000D3971">
        <w:rPr>
          <w:rFonts w:asciiTheme="minorEastAsia" w:eastAsiaTheme="minorEastAsia" w:hAnsiTheme="minorEastAsia" w:hint="eastAsia"/>
          <w:bCs/>
          <w:sz w:val="24"/>
          <w:lang w:eastAsia="zh-CN"/>
        </w:rPr>
        <w:t>资</w:t>
      </w:r>
      <w:r w:rsidRPr="000D3971">
        <w:rPr>
          <w:rFonts w:asciiTheme="minorEastAsia" w:eastAsiaTheme="minorEastAsia" w:hAnsiTheme="minorEastAsia"/>
          <w:bCs/>
          <w:sz w:val="24"/>
          <w:lang w:eastAsia="zh-CN"/>
        </w:rPr>
        <w:t>金，办理或者委托经中国证监会认定的其他机构代为办理基金份额的发售、申购、赎回和登记事宜；</w:t>
      </w:r>
    </w:p>
    <w:p w14:paraId="247F1B3A"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（2）办理基金备案手续；</w:t>
      </w:r>
    </w:p>
    <w:p w14:paraId="3B4447ED"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（3）自《基金合同》生效之日起</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以诚实信用、谨慎勤勉的原则管理和运用基金财产；</w:t>
      </w:r>
    </w:p>
    <w:p w14:paraId="4588305B"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（4）配备足够的具有专业资格的人员进行基金投资分析、决策，以专业化的经营方式管理和运作基金财产；</w:t>
      </w:r>
    </w:p>
    <w:p w14:paraId="14B3E40F"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（5）建立健全内部风险控制、监察与稽核、财务管理及人事管理等制度，保证所管理的基金财产和基金管理人的财产相互独立</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对所管理的不同基金分别管理，分别记账，进行证券投资；</w:t>
      </w:r>
    </w:p>
    <w:p w14:paraId="5440D47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（6）除依据《基金法》、《基金合同》及其他有关规定外,不得利用基金财产为自己及任何第三人谋取利益，不得委托第三人运作基金财产；</w:t>
      </w:r>
    </w:p>
    <w:p w14:paraId="56248C5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（7）依法接受基金托管人的监督；</w:t>
      </w:r>
    </w:p>
    <w:p w14:paraId="5329942A" w14:textId="42A2700F"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（8）采取适当合理的措施使计算基金份额认购、申购、赎回和注销价格的</w:t>
      </w:r>
      <w:r w:rsidRPr="000D3971">
        <w:rPr>
          <w:rFonts w:asciiTheme="minorEastAsia" w:eastAsiaTheme="minorEastAsia" w:hAnsiTheme="minorEastAsia"/>
          <w:bCs/>
          <w:sz w:val="24"/>
          <w:lang w:eastAsia="zh-CN"/>
        </w:rPr>
        <w:lastRenderedPageBreak/>
        <w:t>方法符合《基金合同》等法律文件的规定，按有关规定计算并公告</w:t>
      </w:r>
      <w:r w:rsidRPr="000D3971">
        <w:rPr>
          <w:rFonts w:asciiTheme="minorEastAsia" w:eastAsiaTheme="minorEastAsia" w:hAnsiTheme="minorEastAsia" w:hint="eastAsia"/>
          <w:bCs/>
          <w:sz w:val="24"/>
          <w:lang w:eastAsia="zh-CN"/>
        </w:rPr>
        <w:t>基金净值信息</w:t>
      </w:r>
      <w:r w:rsidRPr="000D3971">
        <w:rPr>
          <w:rFonts w:asciiTheme="minorEastAsia" w:eastAsiaTheme="minorEastAsia" w:hAnsiTheme="minorEastAsia"/>
          <w:bCs/>
          <w:sz w:val="24"/>
          <w:lang w:eastAsia="zh-CN"/>
        </w:rPr>
        <w:t>，确定基金份额申购、赎回的价格；</w:t>
      </w:r>
    </w:p>
    <w:p w14:paraId="7D25FAE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（9）进行基金会计核算并编制基金财务会计报告；</w:t>
      </w:r>
    </w:p>
    <w:p w14:paraId="351856F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（10）编制季度报告、</w:t>
      </w:r>
      <w:r w:rsidRPr="000D3971">
        <w:rPr>
          <w:rFonts w:asciiTheme="minorEastAsia" w:eastAsiaTheme="minorEastAsia" w:hAnsiTheme="minorEastAsia" w:hint="eastAsia"/>
          <w:bCs/>
          <w:sz w:val="24"/>
          <w:lang w:eastAsia="zh-CN"/>
        </w:rPr>
        <w:t>中期报告</w:t>
      </w:r>
      <w:r w:rsidRPr="000D3971">
        <w:rPr>
          <w:rFonts w:asciiTheme="minorEastAsia" w:eastAsiaTheme="minorEastAsia" w:hAnsiTheme="minorEastAsia"/>
          <w:bCs/>
          <w:sz w:val="24"/>
          <w:lang w:eastAsia="zh-CN"/>
        </w:rPr>
        <w:t>和年度报告；</w:t>
      </w:r>
    </w:p>
    <w:p w14:paraId="01CD787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（11）严格按照《基金法》、《基金合同》及其他有关规定，履行信息披露及报告义务；</w:t>
      </w:r>
    </w:p>
    <w:p w14:paraId="4293E159" w14:textId="016D95D0"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（12）保守基金商业秘密，不泄露基金投资计划、投资意向等。除《基金法》、《基金合同》及其他有关规定另有规定外，在基金信息公开披露前应予保密，不向他人泄露</w:t>
      </w:r>
      <w:r w:rsidR="00CF59F6" w:rsidRPr="000D3971">
        <w:rPr>
          <w:rFonts w:asciiTheme="minorEastAsia" w:eastAsiaTheme="minorEastAsia" w:hAnsiTheme="minorEastAsia" w:hint="eastAsia"/>
          <w:bCs/>
          <w:sz w:val="24"/>
          <w:lang w:eastAsia="zh-CN"/>
        </w:rPr>
        <w:t>，但因监管机构、司法机关等有权机关的要求，或因审计、法律等外部专业顾问提供服务需要而向其提供的情况除外</w:t>
      </w:r>
      <w:r w:rsidRPr="000D3971">
        <w:rPr>
          <w:rFonts w:asciiTheme="minorEastAsia" w:eastAsiaTheme="minorEastAsia" w:hAnsiTheme="minorEastAsia"/>
          <w:bCs/>
          <w:sz w:val="24"/>
          <w:lang w:eastAsia="zh-CN"/>
        </w:rPr>
        <w:t>；</w:t>
      </w:r>
    </w:p>
    <w:p w14:paraId="3E38E4E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（13）按《基金合同》的约定确定基金收益分配方案，及时向基金份额持有人分配基金收益；</w:t>
      </w:r>
    </w:p>
    <w:p w14:paraId="27B367E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（14）按规定受理申购与赎回申请，及时、足额支付赎回款项；</w:t>
      </w:r>
    </w:p>
    <w:p w14:paraId="28A538B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（15）依据《基金法》、《基金合同》及其他有关规定召集基金份额持有人大会或配合基金托管人、基金份额持有人依法召集基金份额持有人大会；</w:t>
      </w:r>
    </w:p>
    <w:p w14:paraId="657EC396" w14:textId="127274C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（16）按规定保存基金财产管理业务活动的会计账册、报表、记录和其他相关资料</w:t>
      </w:r>
      <w:r w:rsidR="00D26FE2" w:rsidRPr="00690860">
        <w:rPr>
          <w:rFonts w:asciiTheme="minorEastAsia" w:eastAsiaTheme="minorEastAsia" w:hAnsiTheme="minorEastAsia" w:hint="eastAsia"/>
          <w:bCs/>
          <w:sz w:val="24"/>
          <w:lang w:eastAsia="zh-CN"/>
        </w:rPr>
        <w:t>不低于法律法规规定的最低期限</w:t>
      </w:r>
      <w:r w:rsidRPr="000D3971">
        <w:rPr>
          <w:rFonts w:asciiTheme="minorEastAsia" w:eastAsiaTheme="minorEastAsia" w:hAnsiTheme="minorEastAsia"/>
          <w:bCs/>
          <w:sz w:val="24"/>
          <w:lang w:eastAsia="zh-CN"/>
        </w:rPr>
        <w:t>；</w:t>
      </w:r>
    </w:p>
    <w:p w14:paraId="4B22474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155D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（18）组织并参加基金财产清算小组,参与基金财产的保管、清理、估价、变现和分配；</w:t>
      </w:r>
    </w:p>
    <w:p w14:paraId="37A99CD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（19）面临解散、依法被撤销或者被依法宣告破产时，及时报告中国证监会并通知基金托管人；</w:t>
      </w:r>
    </w:p>
    <w:p w14:paraId="00F258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（20）因违反《基金合同》导致基金财产的损失或损害基金份额持有人合法权益时，应当承担赔偿责任，其赔偿责任不因其退任而免除；</w:t>
      </w:r>
    </w:p>
    <w:p w14:paraId="6C286E7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（21）监督基金托管人按法律法规和《基金合同》规定履行自己的义务，基金托管人违反《基金合同》造成基金财产损失时，基金管理人应为基金份额持有人利益向基金托管人追偿；</w:t>
      </w:r>
    </w:p>
    <w:p w14:paraId="6622CE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（22）当基金管理人将其义务委托第三方处理时，应当对第三方处理有关基金事务的行为承担责任；</w:t>
      </w:r>
    </w:p>
    <w:p w14:paraId="605BF92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（23）以基金管理人名义，代表基金份额持有人利益行使诉讼权利或实施其他法律行为；</w:t>
      </w:r>
      <w:r w:rsidRPr="000D3971">
        <w:rPr>
          <w:rFonts w:asciiTheme="minorEastAsia" w:eastAsiaTheme="minorEastAsia" w:hAnsiTheme="minorEastAsia"/>
          <w:bCs/>
          <w:sz w:val="24"/>
          <w:lang w:eastAsia="zh-CN"/>
        </w:rPr>
        <w:tab/>
      </w:r>
    </w:p>
    <w:p w14:paraId="4373256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（24）基金在募集期间未能达到基金的备案条件，《基金合同》不能生效，基金管理人承担全部募集费用，将已募集资金并加计银行同期</w:t>
      </w:r>
      <w:r w:rsidRPr="000D3971">
        <w:rPr>
          <w:rFonts w:asciiTheme="minorEastAsia" w:eastAsiaTheme="minorEastAsia" w:hAnsiTheme="minorEastAsia" w:hint="eastAsia"/>
          <w:bCs/>
          <w:sz w:val="24"/>
          <w:lang w:eastAsia="zh-CN"/>
        </w:rPr>
        <w:t>活期</w:t>
      </w:r>
      <w:r w:rsidRPr="000D3971">
        <w:rPr>
          <w:rFonts w:asciiTheme="minorEastAsia" w:eastAsiaTheme="minorEastAsia" w:hAnsiTheme="minorEastAsia"/>
          <w:bCs/>
          <w:sz w:val="24"/>
          <w:lang w:eastAsia="zh-CN"/>
        </w:rPr>
        <w:t>存款利息在基金募集期结束后</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日内退还基金认购人；</w:t>
      </w:r>
    </w:p>
    <w:p w14:paraId="336E325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（25）执行生效的基金份额持有人大会的</w:t>
      </w:r>
      <w:r w:rsidRPr="000D3971">
        <w:rPr>
          <w:rFonts w:asciiTheme="minorEastAsia" w:eastAsiaTheme="minorEastAsia" w:hAnsiTheme="minorEastAsia" w:hint="eastAsia"/>
          <w:bCs/>
          <w:sz w:val="24"/>
          <w:lang w:eastAsia="zh-CN"/>
        </w:rPr>
        <w:t>决议</w:t>
      </w:r>
      <w:r w:rsidRPr="000D3971">
        <w:rPr>
          <w:rFonts w:asciiTheme="minorEastAsia" w:eastAsiaTheme="minorEastAsia" w:hAnsiTheme="minorEastAsia"/>
          <w:bCs/>
          <w:sz w:val="24"/>
          <w:lang w:eastAsia="zh-CN"/>
        </w:rPr>
        <w:t>；</w:t>
      </w:r>
    </w:p>
    <w:p w14:paraId="258DF23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（26）建立并保存基金份额持有人名册；</w:t>
      </w:r>
    </w:p>
    <w:p w14:paraId="51932F0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（27）法律法规及中国证监会规定的和《基金合同》约定的其他义务。</w:t>
      </w:r>
    </w:p>
    <w:p w14:paraId="16801F13" w14:textId="77777777" w:rsidR="00E372BF" w:rsidRPr="00C27D19" w:rsidRDefault="00D60D59" w:rsidP="000D3971">
      <w:pPr>
        <w:spacing w:after="0" w:line="360" w:lineRule="auto"/>
        <w:ind w:firstLine="480"/>
        <w:rPr>
          <w:rFonts w:asciiTheme="minorEastAsia" w:eastAsiaTheme="minorEastAsia" w:hAnsiTheme="minorEastAsia"/>
          <w:bCs/>
          <w:sz w:val="24"/>
          <w:lang w:eastAsia="zh-CN"/>
        </w:rPr>
      </w:pPr>
      <w:r w:rsidRPr="00C27D19">
        <w:rPr>
          <w:rFonts w:asciiTheme="minorEastAsia" w:eastAsiaTheme="minorEastAsia" w:hAnsiTheme="minorEastAsia" w:hint="eastAsia"/>
          <w:bCs/>
          <w:sz w:val="24"/>
          <w:lang w:eastAsia="zh-CN"/>
        </w:rPr>
        <w:t>（</w:t>
      </w:r>
      <w:r w:rsidRPr="00C27D19">
        <w:rPr>
          <w:rFonts w:asciiTheme="minorEastAsia" w:eastAsiaTheme="minorEastAsia" w:hAnsiTheme="minorEastAsia"/>
          <w:bCs/>
          <w:sz w:val="24"/>
          <w:lang w:eastAsia="zh-CN"/>
        </w:rPr>
        <w:t>二</w:t>
      </w:r>
      <w:r w:rsidRPr="00087FCC">
        <w:rPr>
          <w:rFonts w:asciiTheme="minorEastAsia" w:eastAsiaTheme="minorEastAsia" w:hAnsiTheme="minorEastAsia" w:hint="eastAsia"/>
          <w:bCs/>
          <w:sz w:val="24"/>
          <w:lang w:eastAsia="zh-CN"/>
        </w:rPr>
        <w:t>）</w:t>
      </w:r>
      <w:r w:rsidRPr="00087FCC">
        <w:rPr>
          <w:rFonts w:asciiTheme="minorEastAsia" w:eastAsiaTheme="minorEastAsia" w:hAnsiTheme="minorEastAsia"/>
          <w:bCs/>
          <w:sz w:val="24"/>
          <w:lang w:eastAsia="zh-CN"/>
        </w:rPr>
        <w:t>基金托管人</w:t>
      </w:r>
    </w:p>
    <w:p w14:paraId="4C34D539" w14:textId="77777777" w:rsidR="00E372BF" w:rsidRPr="00C27D19" w:rsidRDefault="00D60D59" w:rsidP="000D3971">
      <w:pPr>
        <w:spacing w:after="0" w:line="360" w:lineRule="auto"/>
        <w:ind w:firstLine="480"/>
        <w:rPr>
          <w:rFonts w:asciiTheme="minorEastAsia" w:eastAsiaTheme="minorEastAsia" w:hAnsiTheme="minorEastAsia"/>
          <w:bCs/>
          <w:sz w:val="24"/>
          <w:lang w:eastAsia="zh-CN"/>
        </w:rPr>
      </w:pPr>
      <w:r w:rsidRPr="00C27D19">
        <w:rPr>
          <w:rFonts w:asciiTheme="minorEastAsia" w:eastAsiaTheme="minorEastAsia" w:hAnsiTheme="minorEastAsia"/>
          <w:bCs/>
          <w:sz w:val="24"/>
          <w:lang w:eastAsia="zh-CN"/>
        </w:rPr>
        <w:t>一）基金托管人简况</w:t>
      </w:r>
    </w:p>
    <w:p w14:paraId="31FCD494"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名称：中国建设银行股份有限公司(简称：中国建设银行)</w:t>
      </w:r>
    </w:p>
    <w:p w14:paraId="4B740D8D"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住所：北京市西城区金融大街25号</w:t>
      </w:r>
    </w:p>
    <w:p w14:paraId="3E38C79E"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办公地址：北京市西城区闹市口大街1号院1号楼</w:t>
      </w:r>
    </w:p>
    <w:p w14:paraId="234ED9BB"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邮政编码：100033</w:t>
      </w:r>
    </w:p>
    <w:p w14:paraId="2303B2E7"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法定代表人：田国立</w:t>
      </w:r>
    </w:p>
    <w:p w14:paraId="5FF304D5" w14:textId="77777777" w:rsidR="000E797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成立日期：2004年09月17日</w:t>
      </w:r>
    </w:p>
    <w:p w14:paraId="090D5312"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批准设立机关及批准设立文号：中国银行业监督管理委员会</w:t>
      </w:r>
      <w:proofErr w:type="gramStart"/>
      <w:r w:rsidRPr="007F77D1">
        <w:rPr>
          <w:rFonts w:asciiTheme="minorEastAsia" w:eastAsiaTheme="minorEastAsia" w:hAnsiTheme="minorEastAsia" w:hint="eastAsia"/>
          <w:bCs/>
          <w:sz w:val="24"/>
          <w:lang w:eastAsia="zh-CN"/>
        </w:rPr>
        <w:t>银监复【2004】</w:t>
      </w:r>
      <w:proofErr w:type="gramEnd"/>
      <w:r w:rsidRPr="007F77D1">
        <w:rPr>
          <w:rFonts w:asciiTheme="minorEastAsia" w:eastAsiaTheme="minorEastAsia" w:hAnsiTheme="minorEastAsia" w:hint="eastAsia"/>
          <w:bCs/>
          <w:sz w:val="24"/>
          <w:lang w:eastAsia="zh-CN"/>
        </w:rPr>
        <w:t>143号</w:t>
      </w:r>
    </w:p>
    <w:p w14:paraId="5F389E66"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组织形式：股份有限公司</w:t>
      </w:r>
    </w:p>
    <w:p w14:paraId="1A218620"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注册资本：</w:t>
      </w:r>
      <w:proofErr w:type="gramStart"/>
      <w:r w:rsidRPr="007F77D1">
        <w:rPr>
          <w:rFonts w:asciiTheme="minorEastAsia" w:eastAsiaTheme="minorEastAsia" w:hAnsiTheme="minorEastAsia" w:hint="eastAsia"/>
          <w:bCs/>
          <w:sz w:val="24"/>
          <w:lang w:eastAsia="zh-CN"/>
        </w:rPr>
        <w:t>贰仟伍佰亿壹仟零玖拾柒万柒仟肆佰捌拾陆</w:t>
      </w:r>
      <w:proofErr w:type="gramEnd"/>
      <w:r w:rsidRPr="007F77D1">
        <w:rPr>
          <w:rFonts w:asciiTheme="minorEastAsia" w:eastAsiaTheme="minorEastAsia" w:hAnsiTheme="minorEastAsia" w:hint="eastAsia"/>
          <w:bCs/>
          <w:sz w:val="24"/>
          <w:lang w:eastAsia="zh-CN"/>
        </w:rPr>
        <w:t>元整</w:t>
      </w:r>
    </w:p>
    <w:p w14:paraId="13232FA7"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存续期间：持续经营</w:t>
      </w:r>
    </w:p>
    <w:p w14:paraId="47E7CBB8" w14:textId="77777777" w:rsidR="000E7971" w:rsidRPr="007F77D1" w:rsidRDefault="000E7971" w:rsidP="000E7971">
      <w:pPr>
        <w:spacing w:after="0" w:line="360" w:lineRule="auto"/>
        <w:ind w:firstLine="480"/>
        <w:rPr>
          <w:rFonts w:asciiTheme="minorEastAsia" w:eastAsiaTheme="minorEastAsia" w:hAnsiTheme="minorEastAsia"/>
          <w:bCs/>
          <w:sz w:val="24"/>
          <w:lang w:eastAsia="zh-CN"/>
        </w:rPr>
      </w:pPr>
      <w:r w:rsidRPr="007F77D1">
        <w:rPr>
          <w:rFonts w:asciiTheme="minorEastAsia" w:eastAsiaTheme="minorEastAsia" w:hAnsiTheme="minorEastAsia" w:hint="eastAsia"/>
          <w:bCs/>
          <w:sz w:val="24"/>
          <w:lang w:eastAsia="zh-CN"/>
        </w:rPr>
        <w:t>基金托管业务批准文号：中国证监会</w:t>
      </w:r>
      <w:proofErr w:type="gramStart"/>
      <w:r w:rsidRPr="007F77D1">
        <w:rPr>
          <w:rFonts w:asciiTheme="minorEastAsia" w:eastAsiaTheme="minorEastAsia" w:hAnsiTheme="minorEastAsia" w:hint="eastAsia"/>
          <w:bCs/>
          <w:sz w:val="24"/>
          <w:lang w:eastAsia="zh-CN"/>
        </w:rPr>
        <w:t>证监基字</w:t>
      </w:r>
      <w:proofErr w:type="gramEnd"/>
      <w:r w:rsidRPr="007F77D1">
        <w:rPr>
          <w:rFonts w:asciiTheme="minorEastAsia" w:eastAsiaTheme="minorEastAsia" w:hAnsiTheme="minorEastAsia" w:hint="eastAsia"/>
          <w:bCs/>
          <w:sz w:val="24"/>
          <w:lang w:eastAsia="zh-CN"/>
        </w:rPr>
        <w:t>[1998]12号</w:t>
      </w:r>
    </w:p>
    <w:p w14:paraId="29656AF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二）基金托管人的权利与义务</w:t>
      </w:r>
    </w:p>
    <w:p w14:paraId="32C5A00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1、根据《基金法》、《运作办法》及其他有关规定，基金托管人的权利包括但不限于：</w:t>
      </w:r>
    </w:p>
    <w:p w14:paraId="6298467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（1）自《基金合同》生效之日起，依法</w:t>
      </w:r>
      <w:proofErr w:type="gramStart"/>
      <w:r w:rsidRPr="000D3971">
        <w:rPr>
          <w:rFonts w:asciiTheme="minorEastAsia" w:eastAsiaTheme="minorEastAsia" w:hAnsiTheme="minorEastAsia"/>
          <w:bCs/>
          <w:sz w:val="24"/>
          <w:lang w:eastAsia="zh-CN"/>
        </w:rPr>
        <w:t>律法规</w:t>
      </w:r>
      <w:proofErr w:type="gramEnd"/>
      <w:r w:rsidRPr="000D3971">
        <w:rPr>
          <w:rFonts w:asciiTheme="minorEastAsia" w:eastAsiaTheme="minorEastAsia" w:hAnsiTheme="minorEastAsia"/>
          <w:bCs/>
          <w:sz w:val="24"/>
          <w:lang w:eastAsia="zh-CN"/>
        </w:rPr>
        <w:t>和《基金合同》的规定安全保管基金财产；</w:t>
      </w:r>
    </w:p>
    <w:p w14:paraId="06D51A7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（2）依《基金合同》约定获得基金托管费以及法律法规规定或监管部门批准的其他费用；</w:t>
      </w:r>
    </w:p>
    <w:p w14:paraId="386597D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C7E943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（4）根据相关市场规则，为基金开设证券</w:t>
      </w:r>
      <w:r w:rsidRPr="000D3971">
        <w:rPr>
          <w:rFonts w:asciiTheme="minorEastAsia" w:eastAsiaTheme="minorEastAsia" w:hAnsiTheme="minorEastAsia" w:hint="eastAsia"/>
          <w:bCs/>
          <w:sz w:val="24"/>
          <w:lang w:eastAsia="zh-CN"/>
        </w:rPr>
        <w:t>账户</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资金账户等投资所需账户，</w:t>
      </w:r>
      <w:r w:rsidRPr="000D3971">
        <w:rPr>
          <w:rFonts w:asciiTheme="minorEastAsia" w:eastAsiaTheme="minorEastAsia" w:hAnsiTheme="minorEastAsia" w:hint="eastAsia"/>
          <w:sz w:val="24"/>
          <w:lang w:eastAsia="zh-CN"/>
        </w:rPr>
        <w:t>为基金办理证券、期货交易资金清算；</w:t>
      </w:r>
    </w:p>
    <w:p w14:paraId="0F096A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（5）提议召开或召集基金份额持有人大会；</w:t>
      </w:r>
    </w:p>
    <w:p w14:paraId="774F82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（6）在基金管理人更换时，提名新的基金管理人；</w:t>
      </w:r>
    </w:p>
    <w:p w14:paraId="4047FC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法律法规及中国证监会规定的和《基金合同》约定的其他</w:t>
      </w:r>
      <w:r w:rsidRPr="000D3971">
        <w:rPr>
          <w:rFonts w:asciiTheme="minorEastAsia" w:eastAsiaTheme="minorEastAsia" w:hAnsiTheme="minorEastAsia"/>
          <w:bCs/>
          <w:sz w:val="24"/>
          <w:lang w:eastAsia="zh-CN"/>
        </w:rPr>
        <w:t>权利。</w:t>
      </w:r>
    </w:p>
    <w:p w14:paraId="24A5096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2、根据《基金法》、《运作办法》及其他有关规定，基金托管人的义务包括但不限于：</w:t>
      </w:r>
    </w:p>
    <w:p w14:paraId="6A6597D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（1）以诚实信用、勤勉尽责的原则持有并安全保管基金财产；</w:t>
      </w:r>
    </w:p>
    <w:p w14:paraId="567E150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（2）设立专门的基金托管部门，具有符合要求的营业场所，配备足够的、合格的熟悉基金托管业务的专职人员，负责基金财产托管事宜；</w:t>
      </w:r>
    </w:p>
    <w:p w14:paraId="3DF8864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4527F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（4）除依据《基金法》、《基金合同》及其他有关规定外，不得利用基金财产为自己及任何第三人谋取利益，不得委托第三人托管基金财产；</w:t>
      </w:r>
    </w:p>
    <w:p w14:paraId="321C03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（5）保管由基金管理人代表基金签订的与基金有关的重大合同及有关凭证；</w:t>
      </w:r>
    </w:p>
    <w:p w14:paraId="77D088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（6）按规定开设基金财产的资金账户和证券账户</w:t>
      </w:r>
      <w:r w:rsidRPr="000D3971">
        <w:rPr>
          <w:rFonts w:asciiTheme="minorEastAsia" w:eastAsiaTheme="minorEastAsia" w:hAnsiTheme="minorEastAsia" w:hint="eastAsia"/>
          <w:sz w:val="24"/>
          <w:lang w:eastAsia="zh-CN"/>
        </w:rPr>
        <w:t>等投资所需账户</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按照《基金合同》的约定，根据基金管理人的投资指令，及时办理清算、交割事宜；</w:t>
      </w:r>
    </w:p>
    <w:p w14:paraId="161DE7B0" w14:textId="08F8432A"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（7）保守基金商业秘密，除《基金法》、《基金合同》及其他有关规定另有规定外，在基金信息公开披露前予以保密，不得向他人泄露</w:t>
      </w:r>
      <w:r w:rsidR="004E47F1" w:rsidRPr="000D3971">
        <w:rPr>
          <w:rFonts w:asciiTheme="minorEastAsia" w:eastAsiaTheme="minorEastAsia" w:hAnsiTheme="minorEastAsia" w:hint="eastAsia"/>
          <w:bCs/>
          <w:sz w:val="24"/>
          <w:lang w:eastAsia="zh-CN"/>
        </w:rPr>
        <w:t>，但因监管机构、司法机关等有权机关的要求，或因审计、法律等外部专业顾问提供服务需要而向其提供的情况除外</w:t>
      </w:r>
      <w:r w:rsidRPr="000D3971">
        <w:rPr>
          <w:rFonts w:asciiTheme="minorEastAsia" w:eastAsiaTheme="minorEastAsia" w:hAnsiTheme="minorEastAsia"/>
          <w:bCs/>
          <w:sz w:val="24"/>
          <w:lang w:eastAsia="zh-CN"/>
        </w:rPr>
        <w:t>；</w:t>
      </w:r>
    </w:p>
    <w:p w14:paraId="144E071C" w14:textId="6CB1C69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（8）复核、审查基金管理人计算的基金资产净值、</w:t>
      </w:r>
      <w:r w:rsidRPr="000D3971">
        <w:rPr>
          <w:rFonts w:asciiTheme="minorEastAsia" w:eastAsiaTheme="minorEastAsia" w:hAnsiTheme="minorEastAsia" w:hint="eastAsia"/>
          <w:bCs/>
          <w:sz w:val="24"/>
          <w:lang w:eastAsia="zh-CN"/>
        </w:rPr>
        <w:t>基金份额净值、</w:t>
      </w:r>
      <w:r w:rsidRPr="000D3971">
        <w:rPr>
          <w:rFonts w:asciiTheme="minorEastAsia" w:eastAsiaTheme="minorEastAsia" w:hAnsiTheme="minorEastAsia"/>
          <w:bCs/>
          <w:sz w:val="24"/>
          <w:lang w:eastAsia="zh-CN"/>
        </w:rPr>
        <w:t>基金份</w:t>
      </w:r>
      <w:r w:rsidRPr="000D3971">
        <w:rPr>
          <w:rFonts w:asciiTheme="minorEastAsia" w:eastAsiaTheme="minorEastAsia" w:hAnsiTheme="minorEastAsia"/>
          <w:bCs/>
          <w:sz w:val="24"/>
          <w:lang w:eastAsia="zh-CN"/>
        </w:rPr>
        <w:lastRenderedPageBreak/>
        <w:t>额申购、赎回价格；</w:t>
      </w:r>
    </w:p>
    <w:p w14:paraId="10736B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（9）办理与基金托管业务活动有关的信息披露事项；</w:t>
      </w:r>
    </w:p>
    <w:p w14:paraId="36E38B6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（10）对基金财务会计报告、</w:t>
      </w:r>
      <w:r w:rsidRPr="000D3971">
        <w:rPr>
          <w:rFonts w:asciiTheme="minorEastAsia" w:eastAsiaTheme="minorEastAsia" w:hAnsiTheme="minorEastAsia" w:hint="eastAsia"/>
          <w:bCs/>
          <w:sz w:val="24"/>
          <w:lang w:eastAsia="zh-CN"/>
        </w:rPr>
        <w:t>季度报告、</w:t>
      </w:r>
      <w:r w:rsidRPr="000D3971">
        <w:rPr>
          <w:rFonts w:asciiTheme="minorEastAsia" w:eastAsiaTheme="minorEastAsia" w:hAnsiTheme="minorEastAsia"/>
          <w:bCs/>
          <w:sz w:val="24"/>
          <w:lang w:eastAsia="zh-CN"/>
        </w:rPr>
        <w:t>中期报告和年度报告出具意见，说明基金管理人在各重要方面的运作是否严格按照《基金合同》的规定进行；如果基金管理人有未执行《基金合同》规定的行为，还应当说明基金托管人是否采取了适当的措施；</w:t>
      </w:r>
    </w:p>
    <w:p w14:paraId="52685B3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（11）保存基金托管业务活动的记录、账册、报表和其他相关资料</w:t>
      </w:r>
      <w:r w:rsidRPr="000D3971">
        <w:rPr>
          <w:rFonts w:asciiTheme="minorEastAsia" w:eastAsiaTheme="minorEastAsia" w:hAnsiTheme="minorEastAsia" w:hint="eastAsia"/>
          <w:sz w:val="24"/>
          <w:szCs w:val="24"/>
          <w:lang w:eastAsia="zh-CN"/>
        </w:rPr>
        <w:t>不低于法律法规规定的最低期限</w:t>
      </w:r>
      <w:r w:rsidRPr="000D3971">
        <w:rPr>
          <w:rFonts w:asciiTheme="minorEastAsia" w:eastAsiaTheme="minorEastAsia" w:hAnsiTheme="minorEastAsia"/>
          <w:bCs/>
          <w:sz w:val="24"/>
          <w:lang w:eastAsia="zh-CN"/>
        </w:rPr>
        <w:t>；</w:t>
      </w:r>
    </w:p>
    <w:p w14:paraId="5D4EA8BC" w14:textId="77777777" w:rsidR="00917B88"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w:t>
      </w:r>
      <w:r w:rsidR="00917B88" w:rsidRPr="000D3971">
        <w:rPr>
          <w:rFonts w:asciiTheme="minorEastAsia" w:eastAsiaTheme="minorEastAsia" w:hAnsiTheme="minorEastAsia"/>
          <w:bCs/>
          <w:sz w:val="24"/>
          <w:lang w:eastAsia="zh-CN"/>
        </w:rPr>
        <w:t>从证券登记机构或管理人处接收并保存基金份额持有人名册；</w:t>
      </w:r>
    </w:p>
    <w:p w14:paraId="14C8A64A" w14:textId="2DAC2511"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（13）按规定制作相关账册并与基金管理人核对；</w:t>
      </w:r>
    </w:p>
    <w:p w14:paraId="70A0128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（14）依据基金管理人的指令或有关规定向基金份额持有人支付基金收益和赎回款项；</w:t>
      </w:r>
    </w:p>
    <w:p w14:paraId="47F31D2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（15）依据《基金法》、《基金合同》及其他有关规定，召集基金份额持有人大会或配合</w:t>
      </w:r>
      <w:r w:rsidRPr="000D3971">
        <w:rPr>
          <w:rFonts w:asciiTheme="minorEastAsia" w:eastAsiaTheme="minorEastAsia" w:hAnsiTheme="minorEastAsia" w:hint="eastAsia"/>
          <w:bCs/>
          <w:sz w:val="24"/>
          <w:lang w:eastAsia="zh-CN"/>
        </w:rPr>
        <w:t>基金管理人、</w:t>
      </w:r>
      <w:r w:rsidRPr="000D3971">
        <w:rPr>
          <w:rFonts w:asciiTheme="minorEastAsia" w:eastAsiaTheme="minorEastAsia" w:hAnsiTheme="minorEastAsia"/>
          <w:bCs/>
          <w:sz w:val="24"/>
          <w:lang w:eastAsia="zh-CN"/>
        </w:rPr>
        <w:t>基金份额持有人依法召集基金份额持有人大会；</w:t>
      </w:r>
    </w:p>
    <w:p w14:paraId="54B355A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（16）按照法律法规和《基金合同》的规定监督基金管理人的投资运作；</w:t>
      </w:r>
    </w:p>
    <w:p w14:paraId="7EE9259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（17）参加基金财产清算小组，参与基金财产的保管、清理、估价、变现和分配；</w:t>
      </w:r>
    </w:p>
    <w:p w14:paraId="51539706" w14:textId="1DDBD286"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（18）面临解散、依法被撤销或者被依法宣告破产时，及时报告中国证监会和银行</w:t>
      </w:r>
      <w:r w:rsidR="00CF59F6" w:rsidRPr="000D3971">
        <w:rPr>
          <w:rFonts w:asciiTheme="minorEastAsia" w:eastAsiaTheme="minorEastAsia" w:hAnsiTheme="minorEastAsia" w:hint="eastAsia"/>
          <w:bCs/>
          <w:sz w:val="24"/>
          <w:lang w:eastAsia="zh-CN"/>
        </w:rPr>
        <w:t>业</w:t>
      </w:r>
      <w:r w:rsidR="00FD5B01" w:rsidRPr="000D3971">
        <w:rPr>
          <w:rFonts w:asciiTheme="minorEastAsia" w:eastAsiaTheme="minorEastAsia" w:hAnsiTheme="minorEastAsia" w:hint="eastAsia"/>
          <w:bCs/>
          <w:sz w:val="24"/>
          <w:lang w:eastAsia="zh-CN"/>
        </w:rPr>
        <w:t>监督管理</w:t>
      </w:r>
      <w:r w:rsidRPr="000D3971">
        <w:rPr>
          <w:rFonts w:asciiTheme="minorEastAsia" w:eastAsiaTheme="minorEastAsia" w:hAnsiTheme="minorEastAsia"/>
          <w:bCs/>
          <w:sz w:val="24"/>
          <w:lang w:eastAsia="zh-CN"/>
        </w:rPr>
        <w:t>机构，并通知基金管理人；</w:t>
      </w:r>
    </w:p>
    <w:p w14:paraId="0ED5AF8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（19）因违反《基金合同》导致基金财产损失时，应承担赔偿责任，其赔偿责任不因其退任而免除；</w:t>
      </w:r>
    </w:p>
    <w:p w14:paraId="36BC7D0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（20）按规定监督基金管理人按法律法规和《基金合同》规定履行自己的义务，基金管理人因违反《基金合同》造成基金财产损失时，应为基金份额持有人利益向基金管理人追偿；</w:t>
      </w:r>
    </w:p>
    <w:p w14:paraId="78164AD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（21）执行生效的基金份额持有人大会的决</w:t>
      </w:r>
      <w:r w:rsidRPr="000D3971">
        <w:rPr>
          <w:rFonts w:asciiTheme="minorEastAsia" w:eastAsiaTheme="minorEastAsia" w:hAnsiTheme="minorEastAsia" w:hint="eastAsia"/>
          <w:bCs/>
          <w:sz w:val="24"/>
          <w:lang w:eastAsia="zh-CN"/>
        </w:rPr>
        <w:t>议</w:t>
      </w:r>
      <w:r w:rsidRPr="000D3971">
        <w:rPr>
          <w:rFonts w:asciiTheme="minorEastAsia" w:eastAsiaTheme="minorEastAsia" w:hAnsiTheme="minorEastAsia"/>
          <w:bCs/>
          <w:sz w:val="24"/>
          <w:lang w:eastAsia="zh-CN"/>
        </w:rPr>
        <w:t>；</w:t>
      </w:r>
    </w:p>
    <w:p w14:paraId="0A42024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（22）法律法规及中国证监会规定的和《基金合同》约定的其他义务。</w:t>
      </w:r>
    </w:p>
    <w:p w14:paraId="215D640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基金份额持有人</w:t>
      </w:r>
    </w:p>
    <w:p w14:paraId="16D380B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基金投资者</w:t>
      </w:r>
      <w:r w:rsidRPr="000D3971">
        <w:rPr>
          <w:rFonts w:asciiTheme="minorEastAsia" w:eastAsiaTheme="minorEastAsia" w:hAnsiTheme="minorEastAsia" w:hint="eastAsia"/>
          <w:bCs/>
          <w:sz w:val="24"/>
          <w:lang w:eastAsia="zh-CN"/>
        </w:rPr>
        <w:t>持有</w:t>
      </w:r>
      <w:r w:rsidRPr="000D3971">
        <w:rPr>
          <w:rFonts w:asciiTheme="minorEastAsia" w:eastAsiaTheme="minorEastAsia" w:hAnsiTheme="minorEastAsia"/>
          <w:bCs/>
          <w:sz w:val="24"/>
          <w:lang w:eastAsia="zh-CN"/>
        </w:rPr>
        <w:t>本</w:t>
      </w:r>
      <w:proofErr w:type="gramStart"/>
      <w:r w:rsidRPr="000D3971">
        <w:rPr>
          <w:rFonts w:asciiTheme="minorEastAsia" w:eastAsiaTheme="minorEastAsia" w:hAnsiTheme="minorEastAsia"/>
          <w:bCs/>
          <w:sz w:val="24"/>
          <w:lang w:eastAsia="zh-CN"/>
        </w:rPr>
        <w:t>基金基金</w:t>
      </w:r>
      <w:proofErr w:type="gramEnd"/>
      <w:r w:rsidRPr="000D3971">
        <w:rPr>
          <w:rFonts w:asciiTheme="minorEastAsia" w:eastAsiaTheme="minorEastAsia" w:hAnsiTheme="minorEastAsia"/>
          <w:bCs/>
          <w:sz w:val="24"/>
          <w:lang w:eastAsia="zh-CN"/>
        </w:rPr>
        <w:t>份额的行为即视为对《基金合同》的承认和接受，基金投资者</w:t>
      </w:r>
      <w:proofErr w:type="gramStart"/>
      <w:r w:rsidRPr="000D3971">
        <w:rPr>
          <w:rFonts w:asciiTheme="minorEastAsia" w:eastAsiaTheme="minorEastAsia" w:hAnsiTheme="minorEastAsia"/>
          <w:bCs/>
          <w:sz w:val="24"/>
          <w:lang w:eastAsia="zh-CN"/>
        </w:rPr>
        <w:t>自依</w:t>
      </w:r>
      <w:proofErr w:type="gramEnd"/>
      <w:r w:rsidRPr="000D3971">
        <w:rPr>
          <w:rFonts w:asciiTheme="minorEastAsia" w:eastAsiaTheme="minorEastAsia" w:hAnsiTheme="minorEastAsia"/>
          <w:bCs/>
          <w:sz w:val="24"/>
          <w:lang w:eastAsia="zh-CN"/>
        </w:rPr>
        <w:t>据《基金合同》取得基金份额，即成为本基金份额持有人</w:t>
      </w:r>
      <w:r w:rsidRPr="000D3971">
        <w:rPr>
          <w:rFonts w:asciiTheme="minorEastAsia" w:eastAsiaTheme="minorEastAsia" w:hAnsiTheme="minorEastAsia"/>
          <w:bCs/>
          <w:sz w:val="24"/>
          <w:lang w:eastAsia="zh-CN"/>
        </w:rPr>
        <w:lastRenderedPageBreak/>
        <w:t>和《基金合同》的当事人，直至其不再持有本基金的基金份额。基金份额持有人作为《基金合同》当事人并不以在《基金合同》上书面签章或签字为必要条件。</w:t>
      </w:r>
    </w:p>
    <w:p w14:paraId="4AFEB9D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每份基金份额具有同等的合法权益。</w:t>
      </w:r>
    </w:p>
    <w:p w14:paraId="292C252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1、根据《基金法》、《运作办法》及其他有关规定，基金份额持有人的权利包括但不限于：</w:t>
      </w:r>
    </w:p>
    <w:p w14:paraId="1D9A1DE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（1）分享基金财产收益；</w:t>
      </w:r>
    </w:p>
    <w:p w14:paraId="3C7A5E3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（2）参与分配清算后的剩余基金财产；</w:t>
      </w:r>
    </w:p>
    <w:p w14:paraId="3D7C62E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（3）依法申请赎回</w:t>
      </w:r>
      <w:r w:rsidRPr="000D3971">
        <w:rPr>
          <w:rFonts w:asciiTheme="minorEastAsia" w:eastAsiaTheme="minorEastAsia" w:hAnsiTheme="minorEastAsia" w:hint="eastAsia"/>
          <w:bCs/>
          <w:sz w:val="24"/>
          <w:lang w:eastAsia="zh-CN"/>
        </w:rPr>
        <w:t>或转让</w:t>
      </w:r>
      <w:r w:rsidRPr="000D3971">
        <w:rPr>
          <w:rFonts w:asciiTheme="minorEastAsia" w:eastAsiaTheme="minorEastAsia" w:hAnsiTheme="minorEastAsia"/>
          <w:bCs/>
          <w:sz w:val="24"/>
          <w:lang w:eastAsia="zh-CN"/>
        </w:rPr>
        <w:t>其持有的基金份额；</w:t>
      </w:r>
    </w:p>
    <w:p w14:paraId="67EA2CD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（4）按照规定要求召开基金份额持有人大会</w:t>
      </w:r>
      <w:r w:rsidRPr="000D3971">
        <w:rPr>
          <w:rFonts w:asciiTheme="minorEastAsia" w:eastAsiaTheme="minorEastAsia" w:hAnsiTheme="minorEastAsia" w:hint="eastAsia"/>
          <w:bCs/>
          <w:sz w:val="24"/>
          <w:lang w:eastAsia="zh-CN"/>
        </w:rPr>
        <w:t>或者召集基金份额持有人大会</w:t>
      </w:r>
      <w:r w:rsidRPr="000D3971">
        <w:rPr>
          <w:rFonts w:asciiTheme="minorEastAsia" w:eastAsiaTheme="minorEastAsia" w:hAnsiTheme="minorEastAsia"/>
          <w:bCs/>
          <w:sz w:val="24"/>
          <w:lang w:eastAsia="zh-CN"/>
        </w:rPr>
        <w:t>；</w:t>
      </w:r>
    </w:p>
    <w:p w14:paraId="1DC77C3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（5）出席或者委派代表出席基金份额持有人大会，对基金份额持有人大会审议事项行使表决权；</w:t>
      </w:r>
    </w:p>
    <w:p w14:paraId="08F6103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（6）查阅或者复制公开披露的基金信息资料；</w:t>
      </w:r>
    </w:p>
    <w:p w14:paraId="62D908F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（7）监督基金管理人的投资运作；</w:t>
      </w:r>
    </w:p>
    <w:p w14:paraId="3B38BBC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（8）对基金管理人、基金托管人、基金</w:t>
      </w:r>
      <w:r w:rsidRPr="000D3971">
        <w:rPr>
          <w:rFonts w:asciiTheme="minorEastAsia" w:eastAsiaTheme="minorEastAsia" w:hAnsiTheme="minorEastAsia" w:hint="eastAsia"/>
          <w:bCs/>
          <w:sz w:val="24"/>
          <w:lang w:eastAsia="zh-CN"/>
        </w:rPr>
        <w:t>服务</w:t>
      </w:r>
      <w:r w:rsidRPr="000D3971">
        <w:rPr>
          <w:rFonts w:asciiTheme="minorEastAsia" w:eastAsiaTheme="minorEastAsia" w:hAnsiTheme="minorEastAsia"/>
          <w:bCs/>
          <w:sz w:val="24"/>
          <w:lang w:eastAsia="zh-CN"/>
        </w:rPr>
        <w:t>机构损害其合法权益的行为依法提起诉讼或仲裁；</w:t>
      </w:r>
    </w:p>
    <w:p w14:paraId="0A896E6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（9）法律法规及中国证监会规定的和《基金合同》约定的其他权利。</w:t>
      </w:r>
    </w:p>
    <w:p w14:paraId="555E4C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2、根据《基金法》、《运作办法》及其他有关规定，基金份额持有人的义务包括但不限于：</w:t>
      </w:r>
    </w:p>
    <w:p w14:paraId="1DA2E83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（1）认真阅读并遵守《基金合同》</w:t>
      </w:r>
      <w:r w:rsidRPr="000D3971">
        <w:rPr>
          <w:rFonts w:asciiTheme="minorEastAsia" w:eastAsiaTheme="minorEastAsia" w:hAnsiTheme="minorEastAsia" w:hint="eastAsia"/>
          <w:bCs/>
          <w:sz w:val="24"/>
          <w:lang w:eastAsia="zh-CN"/>
        </w:rPr>
        <w:t>、招募说明书等信息披露文件</w:t>
      </w:r>
      <w:r w:rsidRPr="000D3971">
        <w:rPr>
          <w:rFonts w:asciiTheme="minorEastAsia" w:eastAsiaTheme="minorEastAsia" w:hAnsiTheme="minorEastAsia"/>
          <w:bCs/>
          <w:sz w:val="24"/>
          <w:lang w:eastAsia="zh-CN"/>
        </w:rPr>
        <w:t>；</w:t>
      </w:r>
    </w:p>
    <w:p w14:paraId="0DB44F1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（2）了解所投资基金产品，了解自身风险承受能力，</w:t>
      </w:r>
      <w:r w:rsidRPr="000D3971">
        <w:rPr>
          <w:rFonts w:asciiTheme="minorEastAsia" w:eastAsiaTheme="minorEastAsia" w:hAnsiTheme="minorEastAsia" w:hint="eastAsia"/>
          <w:bCs/>
          <w:sz w:val="24"/>
          <w:lang w:eastAsia="zh-CN"/>
        </w:rPr>
        <w:t>自主判断基金的投资价值，自主做出投资决策，</w:t>
      </w:r>
      <w:r w:rsidRPr="000D3971">
        <w:rPr>
          <w:rFonts w:asciiTheme="minorEastAsia" w:eastAsiaTheme="minorEastAsia" w:hAnsiTheme="minorEastAsia"/>
          <w:bCs/>
          <w:sz w:val="24"/>
          <w:lang w:eastAsia="zh-CN"/>
        </w:rPr>
        <w:t>自行承担投资风险；</w:t>
      </w:r>
    </w:p>
    <w:p w14:paraId="594A100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（3）关注基金信息披露，及时行使权利和履行义务；</w:t>
      </w:r>
    </w:p>
    <w:p w14:paraId="09558FA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（4）缴纳基金认购、申购款项及法律法规和《基金合同》所规定的费用；</w:t>
      </w:r>
    </w:p>
    <w:p w14:paraId="327482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（5）在其持有的基金份额范围内，承担基金亏损或者《基金合同》终止的有限责任；</w:t>
      </w:r>
    </w:p>
    <w:p w14:paraId="3AB1405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（6）不从事任何有损基金及其他《基金合同》当事人合法权益的活动；</w:t>
      </w:r>
    </w:p>
    <w:p w14:paraId="3CFE62A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（7）执行生效的基金份额持有人大会的决</w:t>
      </w:r>
      <w:r w:rsidRPr="000D3971">
        <w:rPr>
          <w:rFonts w:asciiTheme="minorEastAsia" w:eastAsiaTheme="minorEastAsia" w:hAnsiTheme="minorEastAsia" w:hint="eastAsia"/>
          <w:bCs/>
          <w:sz w:val="24"/>
          <w:lang w:eastAsia="zh-CN"/>
        </w:rPr>
        <w:t>议</w:t>
      </w:r>
      <w:r w:rsidRPr="000D3971">
        <w:rPr>
          <w:rFonts w:asciiTheme="minorEastAsia" w:eastAsiaTheme="minorEastAsia" w:hAnsiTheme="minorEastAsia"/>
          <w:bCs/>
          <w:sz w:val="24"/>
          <w:lang w:eastAsia="zh-CN"/>
        </w:rPr>
        <w:t>；</w:t>
      </w:r>
    </w:p>
    <w:p w14:paraId="061CB0F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（8）返还在基金交易过程中因任何原因获得的不当得利；</w:t>
      </w:r>
    </w:p>
    <w:p w14:paraId="5AD10095" w14:textId="77777777" w:rsidR="00A359BC"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（9）法律法规及中国证监会规定的和《基金合同》约定的其他义务。</w:t>
      </w:r>
    </w:p>
    <w:p w14:paraId="15BCA71B" w14:textId="16808091"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二、基金份额持有人大会召集、议事及表决的程序和规则</w:t>
      </w:r>
    </w:p>
    <w:p w14:paraId="016367F7"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二、基金份额持有人大会</w:t>
      </w:r>
    </w:p>
    <w:p w14:paraId="5D98283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基金份额持有人大会由基金份额持有人组成，基金份额持有人的合法授权代表有权代表基金份额持有人出席会议并表决。基金份额持有人持有的每一基金份额拥有平等的投票权。</w:t>
      </w:r>
    </w:p>
    <w:p w14:paraId="314B1295" w14:textId="77777777" w:rsidR="00E372BF" w:rsidRPr="000D3971" w:rsidRDefault="00D60D59" w:rsidP="000D3971">
      <w:pPr>
        <w:spacing w:after="0"/>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本基金份额持有人大会不设日常机构。</w:t>
      </w:r>
    </w:p>
    <w:p w14:paraId="2814AC3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召开事由</w:t>
      </w:r>
    </w:p>
    <w:p w14:paraId="3C1F2B1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1、当出现或需要决定下列事由之一的，应当召开基金份额持有人大会：</w:t>
      </w:r>
    </w:p>
    <w:p w14:paraId="12C425C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（1）终止《基金合同》；</w:t>
      </w:r>
    </w:p>
    <w:p w14:paraId="09E9639D"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（2）更换基金管理人；</w:t>
      </w:r>
    </w:p>
    <w:p w14:paraId="599F333C"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（3）更换基金托管人；</w:t>
      </w:r>
    </w:p>
    <w:p w14:paraId="4B7D5D49"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（4）转换基金运作方式；</w:t>
      </w:r>
    </w:p>
    <w:p w14:paraId="2370A737" w14:textId="44307290"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调整</w:t>
      </w:r>
      <w:r w:rsidRPr="000D3971">
        <w:rPr>
          <w:rFonts w:asciiTheme="minorEastAsia" w:eastAsiaTheme="minorEastAsia" w:hAnsiTheme="minorEastAsia"/>
          <w:bCs/>
          <w:sz w:val="24"/>
          <w:lang w:eastAsia="zh-CN"/>
        </w:rPr>
        <w:t>基金管理人、基金托管人的报酬标准；</w:t>
      </w:r>
    </w:p>
    <w:p w14:paraId="33CBBFD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（6）变更基金类别；</w:t>
      </w:r>
    </w:p>
    <w:p w14:paraId="2A8AC92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（7）本基金与其他基金的合并；</w:t>
      </w:r>
    </w:p>
    <w:p w14:paraId="29530222"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（8）变更基金投资目标、范围或策略；</w:t>
      </w:r>
    </w:p>
    <w:p w14:paraId="70859197"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（9）变更基金份额持有人大会程序；</w:t>
      </w:r>
    </w:p>
    <w:p w14:paraId="4F2F3362"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（10）基金管理人或基金托管人要求召开基金份额持有人大会；</w:t>
      </w:r>
    </w:p>
    <w:p w14:paraId="60D3153C"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（11）单独或合计持有本基金总份额10%以上（含10%）基金份额的基金份额持有人（以基金管理人收到提议当日的基金份额计算，下同）就同一事项书面要求召开基金份额持有人大会；</w:t>
      </w:r>
    </w:p>
    <w:p w14:paraId="1CE28873"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（12）对基金</w:t>
      </w:r>
      <w:r w:rsidRPr="000D3971">
        <w:rPr>
          <w:rFonts w:asciiTheme="minorEastAsia" w:eastAsiaTheme="minorEastAsia" w:hAnsiTheme="minorEastAsia" w:hint="eastAsia"/>
          <w:bCs/>
          <w:sz w:val="24"/>
          <w:lang w:eastAsia="zh-CN"/>
        </w:rPr>
        <w:t>合同</w:t>
      </w:r>
      <w:r w:rsidRPr="000D3971">
        <w:rPr>
          <w:rFonts w:asciiTheme="minorEastAsia" w:eastAsiaTheme="minorEastAsia" w:hAnsiTheme="minorEastAsia"/>
          <w:bCs/>
          <w:sz w:val="24"/>
          <w:lang w:eastAsia="zh-CN"/>
        </w:rPr>
        <w:t>当事人权利和义务产生重大影响的其他事项；</w:t>
      </w:r>
    </w:p>
    <w:p w14:paraId="39995B9A" w14:textId="77777777" w:rsidR="00E372BF" w:rsidRPr="000D3971" w:rsidRDefault="00D60D59" w:rsidP="000D3971">
      <w:pPr>
        <w:spacing w:after="0" w:line="440" w:lineRule="atLeast"/>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（13）法律法规、《基金合同》或中国证监会规定的其他应当召开基金份额持有人大会的事项。</w:t>
      </w:r>
    </w:p>
    <w:p w14:paraId="4B5BE2C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在法律法规规定和《基金合同》约定的范围内且对基金份额持有人利益无实质性不利影响的前提下，</w:t>
      </w:r>
      <w:r w:rsidRPr="000D3971">
        <w:rPr>
          <w:rFonts w:asciiTheme="minorEastAsia" w:eastAsiaTheme="minorEastAsia" w:hAnsiTheme="minorEastAsia"/>
          <w:bCs/>
          <w:sz w:val="24"/>
          <w:lang w:eastAsia="zh-CN"/>
        </w:rPr>
        <w:t>以下情况可由基金管理人和基金托管人协商后修改，不需召开基金份额持有人大会：</w:t>
      </w:r>
    </w:p>
    <w:p w14:paraId="1F18099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）法律法规要求增加的基金费用的收取；</w:t>
      </w:r>
    </w:p>
    <w:p w14:paraId="7D91576C" w14:textId="70D99852" w:rsidR="00FB7387" w:rsidRPr="00FB7387"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w:t>
      </w:r>
      <w:r w:rsidR="00E86602" w:rsidRPr="000D3971">
        <w:rPr>
          <w:rFonts w:asciiTheme="minorEastAsia" w:eastAsiaTheme="minorEastAsia" w:hAnsiTheme="minorEastAsia" w:hint="eastAsia"/>
          <w:bCs/>
          <w:sz w:val="24"/>
          <w:lang w:eastAsia="zh-CN"/>
        </w:rPr>
        <w:t>调低其他应由基金承担的费用；</w:t>
      </w:r>
      <w:r w:rsidR="00FB7387" w:rsidRPr="00FB7387">
        <w:rPr>
          <w:rFonts w:asciiTheme="minorEastAsia" w:eastAsiaTheme="minorEastAsia" w:hAnsiTheme="minorEastAsia" w:hint="eastAsia"/>
          <w:bCs/>
          <w:sz w:val="24"/>
          <w:lang w:eastAsia="zh-CN"/>
        </w:rPr>
        <w:t>调整本基金的申购费率、调低赎回费率、变更收费方式、调整基金份额类别的设置；</w:t>
      </w:r>
    </w:p>
    <w:p w14:paraId="79B07D2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w:t>
      </w:r>
      <w:proofErr w:type="gramStart"/>
      <w:r w:rsidRPr="000D3971">
        <w:rPr>
          <w:rFonts w:asciiTheme="minorEastAsia" w:eastAsiaTheme="minorEastAsia" w:hAnsiTheme="minorEastAsia"/>
          <w:bCs/>
          <w:sz w:val="24"/>
          <w:lang w:eastAsia="zh-CN"/>
        </w:rPr>
        <w:t>因相应</w:t>
      </w:r>
      <w:proofErr w:type="gramEnd"/>
      <w:r w:rsidRPr="000D3971">
        <w:rPr>
          <w:rFonts w:asciiTheme="minorEastAsia" w:eastAsiaTheme="minorEastAsia" w:hAnsiTheme="minorEastAsia"/>
          <w:bCs/>
          <w:sz w:val="24"/>
          <w:lang w:eastAsia="zh-CN"/>
        </w:rPr>
        <w:t>的法律法规发生变动而应当对《基金合同》进行修改；</w:t>
      </w:r>
    </w:p>
    <w:p w14:paraId="02BEA0D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）对《基金合同》的修改对基金份额持有人利益无实质性不利影响或修改不涉及《基金合同》当事人权利义务关系发生</w:t>
      </w:r>
      <w:r w:rsidRPr="000D3971">
        <w:rPr>
          <w:rFonts w:asciiTheme="minorEastAsia" w:eastAsiaTheme="minorEastAsia" w:hAnsiTheme="minorEastAsia" w:hint="eastAsia"/>
          <w:bCs/>
          <w:sz w:val="24"/>
          <w:lang w:eastAsia="zh-CN"/>
        </w:rPr>
        <w:t>重大</w:t>
      </w:r>
      <w:r w:rsidRPr="000D3971">
        <w:rPr>
          <w:rFonts w:asciiTheme="minorEastAsia" w:eastAsiaTheme="minorEastAsia" w:hAnsiTheme="minorEastAsia"/>
          <w:bCs/>
          <w:sz w:val="24"/>
          <w:lang w:eastAsia="zh-CN"/>
        </w:rPr>
        <w:t>变化；</w:t>
      </w:r>
    </w:p>
    <w:p w14:paraId="662CC6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）按照法律法规和《基金合同》规定不需召开基金份额持有人大会的其他情形。</w:t>
      </w:r>
    </w:p>
    <w:p w14:paraId="5EC7DC0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二</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会议召集人及召集方式</w:t>
      </w:r>
    </w:p>
    <w:p w14:paraId="34515DA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1、除法律法规规定或《基金合同》另有约定外，基金份额持有人大会由基金管理人召集</w:t>
      </w:r>
      <w:r w:rsidRPr="000D3971">
        <w:rPr>
          <w:rFonts w:asciiTheme="minorEastAsia" w:eastAsiaTheme="minorEastAsia" w:hAnsiTheme="minorEastAsia" w:hint="eastAsia"/>
          <w:bCs/>
          <w:sz w:val="24"/>
          <w:lang w:eastAsia="zh-CN"/>
        </w:rPr>
        <w:t>。</w:t>
      </w:r>
    </w:p>
    <w:p w14:paraId="30837AD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2、基金管理人未按规定召集或不能召集时，由基金托管人召集</w:t>
      </w:r>
      <w:r w:rsidRPr="000D3971">
        <w:rPr>
          <w:rFonts w:asciiTheme="minorEastAsia" w:eastAsiaTheme="minorEastAsia" w:hAnsiTheme="minorEastAsia" w:hint="eastAsia"/>
          <w:bCs/>
          <w:sz w:val="24"/>
          <w:lang w:eastAsia="zh-CN"/>
        </w:rPr>
        <w:t>。</w:t>
      </w:r>
    </w:p>
    <w:p w14:paraId="3F0D089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3、基金托管人认为有必要召开基金份额持有人大会的，应当向基金管理人提出书面提议。基金管理人应当自收到书面提议之日起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日内决定是否召集，并书面告知基金托管人。基金管理人决定召集的，应当自出具书面决定之日起</w:t>
      </w:r>
      <w:r w:rsidRPr="000D3971">
        <w:rPr>
          <w:rFonts w:asciiTheme="minorEastAsia" w:eastAsiaTheme="minorEastAsia" w:hAnsiTheme="minorEastAsia" w:hint="eastAsia"/>
          <w:bCs/>
          <w:sz w:val="24"/>
          <w:lang w:eastAsia="zh-CN"/>
        </w:rPr>
        <w:t>60</w:t>
      </w:r>
      <w:r w:rsidRPr="000D3971">
        <w:rPr>
          <w:rFonts w:asciiTheme="minorEastAsia" w:eastAsiaTheme="minorEastAsia" w:hAnsiTheme="minorEastAsia"/>
          <w:bCs/>
          <w:sz w:val="24"/>
          <w:lang w:eastAsia="zh-CN"/>
        </w:rPr>
        <w:t>日内召开；基金管理人决定不召集，基金托管人仍认为有必要召开的，应当由基金托管人自行召集</w:t>
      </w:r>
      <w:r w:rsidRPr="000D3971">
        <w:rPr>
          <w:rFonts w:asciiTheme="minorEastAsia" w:eastAsiaTheme="minorEastAsia" w:hAnsiTheme="minorEastAsia" w:hint="eastAsia"/>
          <w:bCs/>
          <w:sz w:val="24"/>
          <w:szCs w:val="24"/>
          <w:lang w:eastAsia="zh-CN"/>
        </w:rPr>
        <w:t>，并自出具书面决定之日起60日内召开并告知基金管理人，基金管理人应当配合</w:t>
      </w:r>
      <w:r w:rsidRPr="000D3971">
        <w:rPr>
          <w:rFonts w:asciiTheme="minorEastAsia" w:eastAsiaTheme="minorEastAsia" w:hAnsiTheme="minorEastAsia"/>
          <w:bCs/>
          <w:sz w:val="24"/>
          <w:lang w:eastAsia="zh-CN"/>
        </w:rPr>
        <w:t>。</w:t>
      </w:r>
    </w:p>
    <w:p w14:paraId="720E507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4、代表基金份额</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）的基金份额持有人就同一事项书面要求召开基金份额持有人大会，应当向基金管理人提出书面提议。基金管理人应当自收到书面提议之日起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日内决定是否召集，并书面告知提出提议的基金份额持有人代表和基金托管人。基金管理人决定召集的，应当自出具书面决定之日起</w:t>
      </w:r>
      <w:r w:rsidRPr="000D3971">
        <w:rPr>
          <w:rFonts w:asciiTheme="minorEastAsia" w:eastAsiaTheme="minorEastAsia" w:hAnsiTheme="minorEastAsia" w:hint="eastAsia"/>
          <w:bCs/>
          <w:sz w:val="24"/>
          <w:lang w:eastAsia="zh-CN"/>
        </w:rPr>
        <w:t>60</w:t>
      </w:r>
      <w:r w:rsidRPr="000D3971">
        <w:rPr>
          <w:rFonts w:asciiTheme="minorEastAsia" w:eastAsiaTheme="minorEastAsia" w:hAnsiTheme="minorEastAsia"/>
          <w:bCs/>
          <w:sz w:val="24"/>
          <w:lang w:eastAsia="zh-CN"/>
        </w:rPr>
        <w:t>日内召开；基金管理人决定不召集，代表基金份额</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）的基金份额持有人仍认为有必要召开的，应当向基金托管人提出书面提议。基金托管人应当自收到书面提议之日起</w:t>
      </w:r>
      <w:r w:rsidRPr="000D3971">
        <w:rPr>
          <w:rFonts w:asciiTheme="minorEastAsia" w:eastAsiaTheme="minorEastAsia" w:hAnsiTheme="minorEastAsia" w:hint="eastAsia"/>
          <w:bCs/>
          <w:sz w:val="24"/>
          <w:lang w:eastAsia="zh-CN"/>
        </w:rPr>
        <w:t>10</w:t>
      </w:r>
      <w:r w:rsidRPr="000D3971">
        <w:rPr>
          <w:rFonts w:asciiTheme="minorEastAsia" w:eastAsiaTheme="minorEastAsia" w:hAnsiTheme="minorEastAsia"/>
          <w:bCs/>
          <w:sz w:val="24"/>
          <w:lang w:eastAsia="zh-CN"/>
        </w:rPr>
        <w:t>日内决定是否召集，并书面告知提出提议的基金份额持有人代表和基金管理人；基金托管人决定召集的，应当自出具书面决定之日起60日内召开</w:t>
      </w:r>
      <w:r w:rsidRPr="000D3971">
        <w:rPr>
          <w:rFonts w:asciiTheme="minorEastAsia" w:eastAsiaTheme="minorEastAsia" w:hAnsiTheme="minorEastAsia" w:hint="eastAsia"/>
          <w:bCs/>
          <w:sz w:val="24"/>
          <w:lang w:eastAsia="zh-CN"/>
        </w:rPr>
        <w:t>并告知基金管理人，基金管理人应当配合</w:t>
      </w:r>
      <w:r w:rsidRPr="000D3971">
        <w:rPr>
          <w:rFonts w:asciiTheme="minorEastAsia" w:eastAsiaTheme="minorEastAsia" w:hAnsiTheme="minorEastAsia"/>
          <w:bCs/>
          <w:sz w:val="24"/>
          <w:lang w:eastAsia="zh-CN"/>
        </w:rPr>
        <w:t>。</w:t>
      </w:r>
    </w:p>
    <w:p w14:paraId="2A3171A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45E28C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6、基金份额持有人会议的召集人负责选择确定开会时间、地点、方式和权益登记日。</w:t>
      </w:r>
    </w:p>
    <w:p w14:paraId="1F4652B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召开基金份额持有人大会的通知时间、通知内容、通知方式</w:t>
      </w:r>
    </w:p>
    <w:p w14:paraId="67DF39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1、召开基金份额持有人大会，召集人应于会议召开前</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日，在规定媒介公告。基金份额持有人大会通知应至少载明以下内容：</w:t>
      </w:r>
    </w:p>
    <w:p w14:paraId="79A51E9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（1）会议召开的时间、地点和会议形式；</w:t>
      </w:r>
    </w:p>
    <w:p w14:paraId="4E94C50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（2）会议</w:t>
      </w:r>
      <w:proofErr w:type="gramStart"/>
      <w:r w:rsidRPr="000D3971">
        <w:rPr>
          <w:rFonts w:asciiTheme="minorEastAsia" w:eastAsiaTheme="minorEastAsia" w:hAnsiTheme="minorEastAsia"/>
          <w:bCs/>
          <w:sz w:val="24"/>
          <w:lang w:eastAsia="zh-CN"/>
        </w:rPr>
        <w:t>拟审议</w:t>
      </w:r>
      <w:proofErr w:type="gramEnd"/>
      <w:r w:rsidRPr="000D3971">
        <w:rPr>
          <w:rFonts w:asciiTheme="minorEastAsia" w:eastAsiaTheme="minorEastAsia" w:hAnsiTheme="minorEastAsia"/>
          <w:bCs/>
          <w:sz w:val="24"/>
          <w:lang w:eastAsia="zh-CN"/>
        </w:rPr>
        <w:t>的事项、议事程序和表决方式；</w:t>
      </w:r>
    </w:p>
    <w:p w14:paraId="3C58775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（3）有权出席基金份额持有人大会的基金份额持有人的权益登记日；</w:t>
      </w:r>
    </w:p>
    <w:p w14:paraId="28E702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（4）授权委托证明的内容要求（包括但不限于代理人身份，代理权限和代理有效期限等）、送达时间和地点</w:t>
      </w:r>
      <w:r w:rsidRPr="000D3971">
        <w:rPr>
          <w:rFonts w:asciiTheme="minorEastAsia" w:eastAsiaTheme="minorEastAsia" w:hAnsiTheme="minorEastAsia" w:hint="eastAsia"/>
          <w:bCs/>
          <w:sz w:val="24"/>
          <w:lang w:eastAsia="zh-CN"/>
        </w:rPr>
        <w:t>；</w:t>
      </w:r>
    </w:p>
    <w:p w14:paraId="41579D5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（5）会务常设联系人姓名及联系电话；</w:t>
      </w:r>
    </w:p>
    <w:p w14:paraId="593B552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（6）出席会议者必须准备的文件和必须履行的手续；</w:t>
      </w:r>
    </w:p>
    <w:p w14:paraId="543F083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（7）召集人需要通知的其他事项。</w:t>
      </w:r>
    </w:p>
    <w:p w14:paraId="112A3B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C2B607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D3971">
        <w:rPr>
          <w:rFonts w:asciiTheme="minorEastAsia" w:eastAsiaTheme="minorEastAsia" w:hAnsiTheme="minorEastAsia"/>
          <w:bCs/>
          <w:sz w:val="24"/>
          <w:lang w:eastAsia="zh-CN"/>
        </w:rPr>
        <w:t>拒不派</w:t>
      </w:r>
      <w:proofErr w:type="gramEnd"/>
      <w:r w:rsidRPr="000D3971">
        <w:rPr>
          <w:rFonts w:asciiTheme="minorEastAsia" w:eastAsiaTheme="minorEastAsia" w:hAnsiTheme="minorEastAsia"/>
          <w:bCs/>
          <w:sz w:val="24"/>
          <w:lang w:eastAsia="zh-CN"/>
        </w:rPr>
        <w:t>代表对表决意见的计票进行监督的，不影响表决意见的计票效力。</w:t>
      </w:r>
    </w:p>
    <w:p w14:paraId="471FA7C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四</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基金份额持有人出席会议的方式</w:t>
      </w:r>
    </w:p>
    <w:p w14:paraId="2473E67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基金份额持有人大会可通过现场开会方式</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通讯开会方式</w:t>
      </w:r>
      <w:r w:rsidRPr="000D3971">
        <w:rPr>
          <w:rFonts w:asciiTheme="minorEastAsia" w:eastAsiaTheme="minorEastAsia" w:hAnsiTheme="minorEastAsia" w:hint="eastAsia"/>
          <w:bCs/>
          <w:sz w:val="24"/>
          <w:lang w:eastAsia="zh-CN"/>
        </w:rPr>
        <w:t>等法律法规或监管机构允许的其他方式</w:t>
      </w:r>
      <w:r w:rsidRPr="000D3971">
        <w:rPr>
          <w:rFonts w:asciiTheme="minorEastAsia" w:eastAsiaTheme="minorEastAsia" w:hAnsiTheme="minorEastAsia"/>
          <w:bCs/>
          <w:sz w:val="24"/>
          <w:lang w:eastAsia="zh-CN"/>
        </w:rPr>
        <w:t>召开，会议的召开方式由会议召集人确定。</w:t>
      </w:r>
    </w:p>
    <w:p w14:paraId="0D5C478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1、现场开会。由基金份额持有人本人出席或以代理投票授权委托证明委派代表出席，现场开会时基金管理人和基金托管人的授权代表应当列席基金份额持有人大会，基金管理人或</w:t>
      </w:r>
      <w:r w:rsidRPr="000D3971">
        <w:rPr>
          <w:rFonts w:asciiTheme="minorEastAsia" w:eastAsiaTheme="minorEastAsia" w:hAnsiTheme="minorEastAsia" w:hint="eastAsia"/>
          <w:bCs/>
          <w:sz w:val="24"/>
          <w:lang w:eastAsia="zh-CN"/>
        </w:rPr>
        <w:t>基金</w:t>
      </w:r>
      <w:r w:rsidRPr="000D3971">
        <w:rPr>
          <w:rFonts w:asciiTheme="minorEastAsia" w:eastAsiaTheme="minorEastAsia" w:hAnsiTheme="minorEastAsia"/>
          <w:bCs/>
          <w:sz w:val="24"/>
          <w:lang w:eastAsia="zh-CN"/>
        </w:rPr>
        <w:t>托管人不派代表列席的，不影响表决效力。现场开会同时符合以下条件时，可以进行基金份额持有人大会议程：</w:t>
      </w:r>
    </w:p>
    <w:p w14:paraId="2830F50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9344E4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（2）经核对，汇总到会者出示的在权益登记日持有基金份额的凭证显示，有效的基金份额不少于本基金在权益登记日基金总份额的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hint="eastAsia"/>
          <w:sz w:val="24"/>
          <w:lang w:eastAsia="zh-CN"/>
        </w:rPr>
        <w:t>（含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hint="eastAsia"/>
          <w:sz w:val="24"/>
          <w:lang w:eastAsia="zh-CN"/>
        </w:rPr>
        <w:t>）。</w:t>
      </w:r>
      <w:r w:rsidRPr="000D3971">
        <w:rPr>
          <w:rFonts w:asciiTheme="minorEastAsia" w:eastAsiaTheme="minorEastAsia" w:hAnsiTheme="minorEastAsia" w:hint="eastAsia"/>
          <w:bCs/>
          <w:sz w:val="24"/>
          <w:lang w:eastAsia="zh-CN"/>
        </w:rPr>
        <w:t>若</w:t>
      </w:r>
      <w:r w:rsidRPr="000D3971">
        <w:rPr>
          <w:rFonts w:asciiTheme="minorEastAsia" w:eastAsiaTheme="minorEastAsia" w:hAnsiTheme="minorEastAsia"/>
          <w:bCs/>
          <w:sz w:val="24"/>
          <w:lang w:eastAsia="zh-CN"/>
        </w:rPr>
        <w:t>到会者在权益登记日</w:t>
      </w:r>
      <w:r w:rsidRPr="000D3971">
        <w:rPr>
          <w:rFonts w:asciiTheme="minorEastAsia" w:eastAsiaTheme="minorEastAsia" w:hAnsiTheme="minorEastAsia" w:hint="eastAsia"/>
          <w:bCs/>
          <w:sz w:val="24"/>
          <w:lang w:eastAsia="zh-CN"/>
        </w:rPr>
        <w:t>代表</w:t>
      </w:r>
      <w:r w:rsidRPr="000D3971">
        <w:rPr>
          <w:rFonts w:asciiTheme="minorEastAsia" w:eastAsiaTheme="minorEastAsia" w:hAnsiTheme="minorEastAsia"/>
          <w:bCs/>
          <w:sz w:val="24"/>
          <w:lang w:eastAsia="zh-CN"/>
        </w:rPr>
        <w:t>的有效的基金份额少于本基金在权益登记日基金总份额的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，召集人可以在原公告的基金份额持有人大会召开时间的</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个月以后、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个月以内，就原定审议事项重新召集基金份额持有人大会。重新召集的基金份额持有人大会到会者在权益登记日</w:t>
      </w:r>
      <w:r w:rsidRPr="000D3971">
        <w:rPr>
          <w:rFonts w:asciiTheme="minorEastAsia" w:eastAsiaTheme="minorEastAsia" w:hAnsiTheme="minorEastAsia" w:hint="eastAsia"/>
          <w:bCs/>
          <w:sz w:val="24"/>
          <w:lang w:eastAsia="zh-CN"/>
        </w:rPr>
        <w:t>代表</w:t>
      </w:r>
      <w:r w:rsidRPr="000D3971">
        <w:rPr>
          <w:rFonts w:asciiTheme="minorEastAsia" w:eastAsiaTheme="minorEastAsia" w:hAnsiTheme="minorEastAsia"/>
          <w:bCs/>
          <w:sz w:val="24"/>
          <w:lang w:eastAsia="zh-CN"/>
        </w:rPr>
        <w:t>的有效的基金份额</w:t>
      </w:r>
      <w:r w:rsidRPr="000D3971">
        <w:rPr>
          <w:rFonts w:asciiTheme="minorEastAsia" w:eastAsiaTheme="minorEastAsia" w:hAnsiTheme="minorEastAsia" w:hint="eastAsia"/>
          <w:bCs/>
          <w:sz w:val="24"/>
          <w:lang w:eastAsia="zh-CN"/>
        </w:rPr>
        <w:t>应</w:t>
      </w:r>
      <w:r w:rsidRPr="000D3971">
        <w:rPr>
          <w:rFonts w:asciiTheme="minorEastAsia" w:eastAsiaTheme="minorEastAsia" w:hAnsiTheme="minorEastAsia"/>
          <w:bCs/>
          <w:sz w:val="24"/>
          <w:lang w:eastAsia="zh-CN"/>
        </w:rPr>
        <w:t>不少于本基金在权益登记日基金总份额的三分之一</w:t>
      </w:r>
      <w:r w:rsidRPr="000D3971">
        <w:rPr>
          <w:rFonts w:asciiTheme="minorEastAsia" w:eastAsiaTheme="minorEastAsia" w:hAnsiTheme="minorEastAsia" w:hint="eastAsia"/>
          <w:bCs/>
          <w:sz w:val="24"/>
          <w:lang w:eastAsia="zh-CN"/>
        </w:rPr>
        <w:t>（含三分之一）</w:t>
      </w:r>
      <w:r w:rsidRPr="000D3971">
        <w:rPr>
          <w:rFonts w:asciiTheme="minorEastAsia" w:eastAsiaTheme="minorEastAsia" w:hAnsiTheme="minorEastAsia"/>
          <w:bCs/>
          <w:sz w:val="24"/>
          <w:lang w:eastAsia="zh-CN"/>
        </w:rPr>
        <w:t>。</w:t>
      </w:r>
    </w:p>
    <w:p w14:paraId="66ACD47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2、通讯开会。通讯开会系指基金份额持有人将其对表决事项的投票以书面形式</w:t>
      </w:r>
      <w:r w:rsidRPr="000D3971">
        <w:rPr>
          <w:rFonts w:asciiTheme="minorEastAsia" w:eastAsiaTheme="minorEastAsia" w:hAnsiTheme="minorEastAsia" w:hint="eastAsia"/>
          <w:bCs/>
          <w:sz w:val="24"/>
          <w:lang w:eastAsia="zh-CN"/>
        </w:rPr>
        <w:t>或基金合同约定的其他方式</w:t>
      </w:r>
      <w:r w:rsidRPr="000D3971">
        <w:rPr>
          <w:rFonts w:asciiTheme="minorEastAsia" w:eastAsiaTheme="minorEastAsia" w:hAnsiTheme="minorEastAsia"/>
          <w:bCs/>
          <w:sz w:val="24"/>
          <w:lang w:eastAsia="zh-CN"/>
        </w:rPr>
        <w:t>在表决截</w:t>
      </w:r>
      <w:r w:rsidRPr="000D3971">
        <w:rPr>
          <w:rFonts w:asciiTheme="minorEastAsia" w:eastAsiaTheme="minorEastAsia" w:hAnsiTheme="minorEastAsia" w:hint="eastAsia"/>
          <w:bCs/>
          <w:sz w:val="24"/>
          <w:lang w:eastAsia="zh-CN"/>
        </w:rPr>
        <w:t>止</w:t>
      </w:r>
      <w:r w:rsidRPr="000D3971">
        <w:rPr>
          <w:rFonts w:asciiTheme="minorEastAsia" w:eastAsiaTheme="minorEastAsia" w:hAnsiTheme="minorEastAsia"/>
          <w:bCs/>
          <w:sz w:val="24"/>
          <w:lang w:eastAsia="zh-CN"/>
        </w:rPr>
        <w:t>日以前送达至召集人指定的地址。通讯开会应以书面方式</w:t>
      </w:r>
      <w:r w:rsidRPr="000D3971">
        <w:rPr>
          <w:rFonts w:asciiTheme="minorEastAsia" w:eastAsiaTheme="minorEastAsia" w:hAnsiTheme="minorEastAsia" w:hint="eastAsia"/>
          <w:bCs/>
          <w:sz w:val="24"/>
          <w:lang w:eastAsia="zh-CN"/>
        </w:rPr>
        <w:t>或基金合同约定的其他方式</w:t>
      </w:r>
      <w:r w:rsidRPr="000D3971">
        <w:rPr>
          <w:rFonts w:asciiTheme="minorEastAsia" w:eastAsiaTheme="minorEastAsia" w:hAnsiTheme="minorEastAsia"/>
          <w:bCs/>
          <w:sz w:val="24"/>
          <w:lang w:eastAsia="zh-CN"/>
        </w:rPr>
        <w:t>进行表决。</w:t>
      </w:r>
    </w:p>
    <w:p w14:paraId="0F60844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在同时符合以下条件时，通讯开会的方式视为有效：</w:t>
      </w:r>
    </w:p>
    <w:p w14:paraId="04BF22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（1）会议召集人按《基金合同》约定公布会议通知后，在</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个工作日内连续公布相关提示性公告；</w:t>
      </w:r>
    </w:p>
    <w:p w14:paraId="338D4EB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（2）召集人按基金合同</w:t>
      </w:r>
      <w:r w:rsidRPr="000D3971">
        <w:rPr>
          <w:rFonts w:asciiTheme="minorEastAsia" w:eastAsiaTheme="minorEastAsia" w:hAnsiTheme="minorEastAsia" w:hint="eastAsia"/>
          <w:bCs/>
          <w:sz w:val="24"/>
          <w:lang w:eastAsia="zh-CN"/>
        </w:rPr>
        <w:t>约</w:t>
      </w:r>
      <w:r w:rsidRPr="000D3971">
        <w:rPr>
          <w:rFonts w:asciiTheme="minorEastAsia" w:eastAsiaTheme="minorEastAsia" w:hAnsiTheme="minorEastAsia"/>
          <w:bCs/>
          <w:sz w:val="24"/>
          <w:lang w:eastAsia="zh-CN"/>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F12811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（3）本人直接出具书面意见或授权他人代表出具书面意见的，基金份额持有人所持有的基金份额不小于在权益登记日基金总份额的</w:t>
      </w:r>
      <w:r w:rsidRPr="000D3971">
        <w:rPr>
          <w:rFonts w:asciiTheme="minorEastAsia" w:eastAsiaTheme="minorEastAsia" w:hAnsiTheme="minorEastAsia" w:hint="eastAsia"/>
          <w:bCs/>
          <w:sz w:val="24"/>
          <w:lang w:eastAsia="zh-CN"/>
        </w:rPr>
        <w:t>二分之一（含二分之一）；若</w:t>
      </w:r>
      <w:r w:rsidRPr="000D3971">
        <w:rPr>
          <w:rFonts w:asciiTheme="minorEastAsia" w:eastAsiaTheme="minorEastAsia" w:hAnsiTheme="minorEastAsia"/>
          <w:bCs/>
          <w:sz w:val="24"/>
          <w:lang w:eastAsia="zh-CN"/>
        </w:rPr>
        <w:t>本人直接出具书面意见或授权他人代表出具书面意见基金份额持有人所持有的基金份额小于在权益登记日基金总份额的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，召集人可以在原公告的基金份额持有人大会召开时间的</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个月以后、</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个月以内，就原定审议事项重新召集基金份额持有人大会。重新召集的基金份额持有人大会应当有代表三分之一以上</w:t>
      </w:r>
      <w:r w:rsidRPr="000D3971">
        <w:rPr>
          <w:rFonts w:asciiTheme="minorEastAsia" w:eastAsiaTheme="minorEastAsia" w:hAnsiTheme="minorEastAsia" w:hint="eastAsia"/>
          <w:bCs/>
          <w:sz w:val="24"/>
          <w:lang w:eastAsia="zh-CN"/>
        </w:rPr>
        <w:t>（含三分之一）</w:t>
      </w:r>
      <w:r w:rsidRPr="000D3971">
        <w:rPr>
          <w:rFonts w:asciiTheme="minorEastAsia" w:eastAsiaTheme="minorEastAsia" w:hAnsiTheme="minorEastAsia"/>
          <w:bCs/>
          <w:sz w:val="24"/>
          <w:lang w:eastAsia="zh-CN"/>
        </w:rPr>
        <w:t>基金份额的持有人直接出具书面意见或授权他</w:t>
      </w:r>
      <w:r w:rsidRPr="000D3971">
        <w:rPr>
          <w:rFonts w:asciiTheme="minorEastAsia" w:eastAsiaTheme="minorEastAsia" w:hAnsiTheme="minorEastAsia"/>
          <w:bCs/>
          <w:sz w:val="24"/>
          <w:lang w:eastAsia="zh-CN"/>
        </w:rPr>
        <w:lastRenderedPageBreak/>
        <w:t>人代表出具书面意见；</w:t>
      </w:r>
    </w:p>
    <w:p w14:paraId="13EE9CA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D3971">
        <w:rPr>
          <w:rFonts w:asciiTheme="minorEastAsia" w:eastAsiaTheme="minorEastAsia" w:hAnsiTheme="minorEastAsia" w:hint="eastAsia"/>
          <w:bCs/>
          <w:sz w:val="24"/>
          <w:lang w:eastAsia="zh-CN"/>
        </w:rPr>
        <w:t>。</w:t>
      </w:r>
    </w:p>
    <w:p w14:paraId="43FBA77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在法律法规和监管机关允许的情况下，本基金可采用其他非现场方式或者以现场方式与非现场方式相结合的方式召开基金份额持有人大会，会议程序比照现场开会和通讯方式开会的程序进行，基金份额持有人可以采用网络、电话、短信或其他方式进行表决，具体方式由会议召集人确定并在会议通知中列明。</w:t>
      </w:r>
    </w:p>
    <w:p w14:paraId="2853D4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4、在法律法规和监管机关允许的情况下，基金份额持有人授权他人代为出席会议并表决的，授权方式可以采用纸质、网络、电话、短信或其他方式，具体方式由会议召集人确定并在会议通知中列明。</w:t>
      </w:r>
    </w:p>
    <w:p w14:paraId="33025D3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五</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议事内容与程序</w:t>
      </w:r>
    </w:p>
    <w:p w14:paraId="7CBDCE4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1、议事内容及提案权</w:t>
      </w:r>
    </w:p>
    <w:p w14:paraId="189F83D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908C8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基金份额持有人大会的召集人发出召集会议的通知后，对原有提案的修改应当在基金份额持有人大会召开前及时公告。</w:t>
      </w:r>
    </w:p>
    <w:p w14:paraId="566B888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基金份额持有人大会不得对未事先公告的议事内容进行表决。</w:t>
      </w:r>
    </w:p>
    <w:p w14:paraId="7660B3E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2、议事程序</w:t>
      </w:r>
    </w:p>
    <w:p w14:paraId="76E3569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w:t>
      </w:r>
    </w:p>
    <w:p w14:paraId="0037281E" w14:textId="77777777" w:rsidR="00A359BC" w:rsidRPr="000D3971" w:rsidRDefault="00A359BC" w:rsidP="00A359BC">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w:t>
      </w:r>
      <w:r w:rsidRPr="000D3971">
        <w:rPr>
          <w:rFonts w:asciiTheme="minorEastAsia" w:eastAsiaTheme="minorEastAsia" w:hAnsiTheme="minorEastAsia"/>
          <w:bCs/>
          <w:sz w:val="24"/>
          <w:lang w:eastAsia="zh-CN"/>
        </w:rPr>
        <w:lastRenderedPageBreak/>
        <w:t>理人授权代表和基金托管人授权代表均未能主持大会，则由出席大会的基金份额持有人和代理人所持表决权的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）选举产生一名基金份额持有人作为该次基金份额持有人大会的主持人。基金管理人和基金托管人拒不出席或主持基金份额持有人大会，不影响基金份额持有人大会</w:t>
      </w:r>
      <w:proofErr w:type="gramStart"/>
      <w:r w:rsidRPr="000D3971">
        <w:rPr>
          <w:rFonts w:asciiTheme="minorEastAsia" w:eastAsiaTheme="minorEastAsia" w:hAnsiTheme="minorEastAsia"/>
          <w:bCs/>
          <w:sz w:val="24"/>
          <w:lang w:eastAsia="zh-CN"/>
        </w:rPr>
        <w:t>作出</w:t>
      </w:r>
      <w:proofErr w:type="gramEnd"/>
      <w:r w:rsidRPr="000D3971">
        <w:rPr>
          <w:rFonts w:asciiTheme="minorEastAsia" w:eastAsiaTheme="minorEastAsia" w:hAnsiTheme="minorEastAsia"/>
          <w:bCs/>
          <w:sz w:val="24"/>
          <w:lang w:eastAsia="zh-CN"/>
        </w:rPr>
        <w:t>的决议的效力。</w:t>
      </w:r>
    </w:p>
    <w:p w14:paraId="486AFC4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会议召集人应当制作出席会议人员的签名册。签名</w:t>
      </w:r>
      <w:proofErr w:type="gramStart"/>
      <w:r w:rsidRPr="000D3971">
        <w:rPr>
          <w:rFonts w:asciiTheme="minorEastAsia" w:eastAsiaTheme="minorEastAsia" w:hAnsiTheme="minorEastAsia"/>
          <w:bCs/>
          <w:sz w:val="24"/>
          <w:lang w:eastAsia="zh-CN"/>
        </w:rPr>
        <w:t>册</w:t>
      </w:r>
      <w:proofErr w:type="gramEnd"/>
      <w:r w:rsidRPr="000D3971">
        <w:rPr>
          <w:rFonts w:asciiTheme="minorEastAsia" w:eastAsiaTheme="minorEastAsia" w:hAnsiTheme="minorEastAsia"/>
          <w:bCs/>
          <w:sz w:val="24"/>
          <w:lang w:eastAsia="zh-CN"/>
        </w:rPr>
        <w:t>载明参加会议人员姓名（或单位名称）、身份证明文件号码、持有或代表有表决权的基金份额、委托人姓名（或单位名称）和联系方式等事项。</w:t>
      </w:r>
    </w:p>
    <w:p w14:paraId="4B5CBD6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w:t>
      </w:r>
    </w:p>
    <w:p w14:paraId="3FDC010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在通讯开会的情况下，首先由召集人提前</w:t>
      </w:r>
      <w:r w:rsidRPr="000D3971">
        <w:rPr>
          <w:rFonts w:asciiTheme="minorEastAsia" w:eastAsiaTheme="minorEastAsia" w:hAnsiTheme="minorEastAsia" w:hint="eastAsia"/>
          <w:bCs/>
          <w:sz w:val="24"/>
          <w:lang w:eastAsia="zh-CN"/>
        </w:rPr>
        <w:t>30</w:t>
      </w:r>
      <w:r w:rsidRPr="000D3971">
        <w:rPr>
          <w:rFonts w:asciiTheme="minorEastAsia" w:eastAsiaTheme="minorEastAsia" w:hAnsiTheme="minorEastAsia"/>
          <w:bCs/>
          <w:sz w:val="24"/>
          <w:lang w:eastAsia="zh-CN"/>
        </w:rPr>
        <w:t>日公布提案，在所通知的表决截止日期后</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个工作日内在公证机关监督下由召集人统计全部有效表决，在公证机关监督下形成决议。</w:t>
      </w:r>
    </w:p>
    <w:p w14:paraId="76210C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六</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表决</w:t>
      </w:r>
    </w:p>
    <w:p w14:paraId="6CE05D8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基金份额持有人所持每份基金份额有一票表决权。</w:t>
      </w:r>
    </w:p>
    <w:p w14:paraId="7671C3C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基金份额持有人大会决议分为一般决议和特别决议：</w:t>
      </w:r>
    </w:p>
    <w:p w14:paraId="056FEC1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1、一般决议，一般决议须经参加大会的基金份额持有人或其代理人所持表决权的</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二分之一</w:t>
      </w:r>
      <w:r w:rsidRPr="000D3971">
        <w:rPr>
          <w:rFonts w:asciiTheme="minorEastAsia" w:eastAsiaTheme="minorEastAsia" w:hAnsiTheme="minorEastAsia"/>
          <w:bCs/>
          <w:sz w:val="24"/>
          <w:lang w:eastAsia="zh-CN"/>
        </w:rPr>
        <w:t>）通过方为有效；除下列第2项所规定的须以特别决议通过事项以外的其他事项均以一般决议的方式通过。</w:t>
      </w:r>
    </w:p>
    <w:p w14:paraId="31C085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2、特别决议，特别决议应当经参加大会的基金份额持有人或其代理人所持表决权的</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以上（含</w:t>
      </w:r>
      <w:r w:rsidRPr="000D3971">
        <w:rPr>
          <w:rFonts w:asciiTheme="minorEastAsia" w:eastAsiaTheme="minorEastAsia" w:hAnsiTheme="minorEastAsia" w:hint="eastAsia"/>
          <w:bCs/>
          <w:sz w:val="24"/>
          <w:lang w:eastAsia="zh-CN"/>
        </w:rPr>
        <w:t>三分之二</w:t>
      </w:r>
      <w:r w:rsidRPr="000D3971">
        <w:rPr>
          <w:rFonts w:asciiTheme="minorEastAsia" w:eastAsiaTheme="minorEastAsia" w:hAnsiTheme="minorEastAsia"/>
          <w:bCs/>
          <w:sz w:val="24"/>
          <w:lang w:eastAsia="zh-CN"/>
        </w:rPr>
        <w:t>）通过方可做出。转换基金运作方式、更换基金管理人或者基金托管人、终止《基金合同》</w:t>
      </w:r>
      <w:r w:rsidRPr="000D3971">
        <w:rPr>
          <w:rFonts w:asciiTheme="minorEastAsia" w:eastAsiaTheme="minorEastAsia" w:hAnsiTheme="minorEastAsia" w:hint="eastAsia"/>
          <w:bCs/>
          <w:sz w:val="24"/>
          <w:lang w:eastAsia="zh-CN"/>
        </w:rPr>
        <w:t>、本基金与其他基金合并</w:t>
      </w:r>
      <w:r w:rsidRPr="000D3971">
        <w:rPr>
          <w:rFonts w:asciiTheme="minorEastAsia" w:eastAsiaTheme="minorEastAsia" w:hAnsiTheme="minorEastAsia"/>
          <w:bCs/>
          <w:sz w:val="24"/>
          <w:lang w:eastAsia="zh-CN"/>
        </w:rPr>
        <w:t>以特别决议通过方为有效。</w:t>
      </w:r>
    </w:p>
    <w:p w14:paraId="41DA98D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基金份额持有人大会采取记名方式进行投票表决。</w:t>
      </w:r>
    </w:p>
    <w:p w14:paraId="7A272C6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BDE53C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基金份额持有人大会的各项提案或同一项提案内并列的各项议题应当分开</w:t>
      </w:r>
      <w:r w:rsidRPr="000D3971">
        <w:rPr>
          <w:rFonts w:asciiTheme="minorEastAsia" w:eastAsiaTheme="minorEastAsia" w:hAnsiTheme="minorEastAsia"/>
          <w:bCs/>
          <w:sz w:val="24"/>
          <w:lang w:eastAsia="zh-CN"/>
        </w:rPr>
        <w:lastRenderedPageBreak/>
        <w:t>审议、逐项表决。</w:t>
      </w:r>
    </w:p>
    <w:p w14:paraId="2B40477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七</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计票</w:t>
      </w:r>
    </w:p>
    <w:p w14:paraId="5C0282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1、现场开会</w:t>
      </w:r>
    </w:p>
    <w:p w14:paraId="6745685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D3971">
        <w:rPr>
          <w:rFonts w:asciiTheme="minorEastAsia" w:eastAsiaTheme="minorEastAsia" w:hAnsiTheme="minorEastAsia"/>
          <w:bCs/>
          <w:sz w:val="24"/>
          <w:lang w:eastAsia="zh-CN"/>
        </w:rPr>
        <w:t>或大会</w:t>
      </w:r>
      <w:proofErr w:type="gramEnd"/>
      <w:r w:rsidRPr="000D3971">
        <w:rPr>
          <w:rFonts w:asciiTheme="minorEastAsia" w:eastAsiaTheme="minorEastAsia" w:hAnsiTheme="minorEastAsia"/>
          <w:bCs/>
          <w:sz w:val="24"/>
          <w:lang w:eastAsia="zh-CN"/>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C1F14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（2）监票人应当在基金份额持有人表决后立即进行清点并由大会主持人当场公布计票结果。</w:t>
      </w:r>
    </w:p>
    <w:p w14:paraId="675333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（3）如果会议主持人或基金份额持有人或代理人对于提交的表决结果有怀疑，可以在宣布表决结果后立即对所投票</w:t>
      </w:r>
      <w:proofErr w:type="gramStart"/>
      <w:r w:rsidRPr="000D3971">
        <w:rPr>
          <w:rFonts w:asciiTheme="minorEastAsia" w:eastAsiaTheme="minorEastAsia" w:hAnsiTheme="minorEastAsia"/>
          <w:bCs/>
          <w:sz w:val="24"/>
          <w:lang w:eastAsia="zh-CN"/>
        </w:rPr>
        <w:t>数要求</w:t>
      </w:r>
      <w:proofErr w:type="gramEnd"/>
      <w:r w:rsidRPr="000D3971">
        <w:rPr>
          <w:rFonts w:asciiTheme="minorEastAsia" w:eastAsiaTheme="minorEastAsia" w:hAnsiTheme="minorEastAsia"/>
          <w:bCs/>
          <w:sz w:val="24"/>
          <w:lang w:eastAsia="zh-CN"/>
        </w:rPr>
        <w:t>进行重新清点。监票人应当进行重新清点，重新清点以一次为限。重新清点后，大会主持人应当当场公布重新清点结果。</w:t>
      </w:r>
    </w:p>
    <w:p w14:paraId="7DF139F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（4）计票过程应由公证机关予以公证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基金管理人或基金托管人拒不出席大会的，不影响计票的效力。</w:t>
      </w:r>
    </w:p>
    <w:p w14:paraId="2A49068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2、通讯开会</w:t>
      </w:r>
    </w:p>
    <w:p w14:paraId="4E8C4E9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D3971">
        <w:rPr>
          <w:rFonts w:asciiTheme="minorEastAsia" w:eastAsiaTheme="minorEastAsia" w:hAnsiTheme="minorEastAsia"/>
          <w:bCs/>
          <w:sz w:val="24"/>
          <w:lang w:eastAsia="zh-CN"/>
        </w:rPr>
        <w:t>人拒派</w:t>
      </w:r>
      <w:proofErr w:type="gramEnd"/>
      <w:r w:rsidRPr="000D3971">
        <w:rPr>
          <w:rFonts w:asciiTheme="minorEastAsia" w:eastAsiaTheme="minorEastAsia" w:hAnsiTheme="minorEastAsia"/>
          <w:bCs/>
          <w:sz w:val="24"/>
          <w:lang w:eastAsia="zh-CN"/>
        </w:rPr>
        <w:t>代表对书面表决意见的计票进行监督的，不影响计票和表决结果。</w:t>
      </w:r>
    </w:p>
    <w:p w14:paraId="77AF159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八</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生效与公告</w:t>
      </w:r>
    </w:p>
    <w:p w14:paraId="12DC714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基金份额持有人大会的决议，召集人应当自通过之日起</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日内报中国证监会备案。</w:t>
      </w:r>
    </w:p>
    <w:p w14:paraId="2DF1F9B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基金份额持有人大会的决议自</w:t>
      </w:r>
      <w:r w:rsidRPr="000D3971">
        <w:rPr>
          <w:rFonts w:asciiTheme="minorEastAsia" w:eastAsiaTheme="minorEastAsia" w:hAnsiTheme="minorEastAsia" w:hint="eastAsia"/>
          <w:bCs/>
          <w:sz w:val="24"/>
          <w:lang w:eastAsia="zh-CN"/>
        </w:rPr>
        <w:t>表决通过</w:t>
      </w:r>
      <w:r w:rsidRPr="000D3971">
        <w:rPr>
          <w:rFonts w:asciiTheme="minorEastAsia" w:eastAsiaTheme="minorEastAsia" w:hAnsiTheme="minorEastAsia"/>
          <w:bCs/>
          <w:sz w:val="24"/>
          <w:lang w:eastAsia="zh-CN"/>
        </w:rPr>
        <w:t>之日起生效。</w:t>
      </w:r>
    </w:p>
    <w:p w14:paraId="3705F4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基金份额持有人大会决议自生效之日起</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日内在</w:t>
      </w:r>
      <w:r w:rsidRPr="000D3971">
        <w:rPr>
          <w:rFonts w:asciiTheme="minorEastAsia" w:eastAsiaTheme="minorEastAsia" w:hAnsiTheme="minorEastAsia" w:hint="eastAsia"/>
          <w:bCs/>
          <w:sz w:val="24"/>
          <w:lang w:eastAsia="zh-CN"/>
        </w:rPr>
        <w:t>规定媒介</w:t>
      </w:r>
      <w:r w:rsidRPr="000D3971">
        <w:rPr>
          <w:rFonts w:asciiTheme="minorEastAsia" w:eastAsiaTheme="minorEastAsia" w:hAnsiTheme="minorEastAsia"/>
          <w:bCs/>
          <w:sz w:val="24"/>
          <w:lang w:eastAsia="zh-CN"/>
        </w:rPr>
        <w:t>上公告。如果采用通讯方式进行表决，在公告基金份额持有人大会决议时，必须将公证书全文、</w:t>
      </w:r>
      <w:r w:rsidRPr="000D3971">
        <w:rPr>
          <w:rFonts w:asciiTheme="minorEastAsia" w:eastAsiaTheme="minorEastAsia" w:hAnsiTheme="minorEastAsia"/>
          <w:bCs/>
          <w:sz w:val="24"/>
          <w:lang w:eastAsia="zh-CN"/>
        </w:rPr>
        <w:lastRenderedPageBreak/>
        <w:t>公证机构、公证员姓名等一同公告。</w:t>
      </w:r>
    </w:p>
    <w:p w14:paraId="7A87078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基金管理人、基金托管人和基金份额持有人应当执行生效的基金份额持有人大会的决议。生效的基金份额持有人大会决议对全体基金份额持有人、基金管理人、基金托管人均有约束力。</w:t>
      </w:r>
    </w:p>
    <w:p w14:paraId="2938989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（九）实施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期间基金份额持有人大会的特殊约定</w:t>
      </w:r>
    </w:p>
    <w:p w14:paraId="7B439F7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若本基金</w:t>
      </w:r>
      <w:proofErr w:type="gramStart"/>
      <w:r w:rsidRPr="000D3971">
        <w:rPr>
          <w:rFonts w:asciiTheme="minorEastAsia" w:eastAsiaTheme="minorEastAsia" w:hAnsiTheme="minorEastAsia" w:hint="eastAsia"/>
          <w:bCs/>
          <w:sz w:val="24"/>
          <w:lang w:eastAsia="zh-CN"/>
        </w:rPr>
        <w:t>实施侧袋机制</w:t>
      </w:r>
      <w:proofErr w:type="gramEnd"/>
      <w:r w:rsidRPr="000D3971">
        <w:rPr>
          <w:rFonts w:asciiTheme="minorEastAsia" w:eastAsiaTheme="minorEastAsia" w:hAnsiTheme="minorEastAsia" w:hint="eastAsia"/>
          <w:bCs/>
          <w:sz w:val="24"/>
          <w:lang w:eastAsia="zh-CN"/>
        </w:rPr>
        <w:t>，</w:t>
      </w:r>
      <w:proofErr w:type="gramStart"/>
      <w:r w:rsidRPr="000D3971">
        <w:rPr>
          <w:rFonts w:asciiTheme="minorEastAsia" w:eastAsiaTheme="minorEastAsia" w:hAnsiTheme="minorEastAsia" w:hint="eastAsia"/>
          <w:bCs/>
          <w:sz w:val="24"/>
          <w:lang w:eastAsia="zh-CN"/>
        </w:rPr>
        <w:t>则相</w:t>
      </w:r>
      <w:proofErr w:type="gramEnd"/>
      <w:r w:rsidRPr="000D3971">
        <w:rPr>
          <w:rFonts w:asciiTheme="minorEastAsia" w:eastAsiaTheme="minorEastAsia" w:hAnsiTheme="minorEastAsia" w:hint="eastAsia"/>
          <w:bCs/>
          <w:sz w:val="24"/>
          <w:lang w:eastAsia="zh-CN"/>
        </w:rPr>
        <w:t>关基金份额或表决权的比例</w:t>
      </w:r>
      <w:proofErr w:type="gramStart"/>
      <w:r w:rsidRPr="000D3971">
        <w:rPr>
          <w:rFonts w:asciiTheme="minorEastAsia" w:eastAsiaTheme="minorEastAsia" w:hAnsiTheme="minorEastAsia" w:hint="eastAsia"/>
          <w:bCs/>
          <w:sz w:val="24"/>
          <w:lang w:eastAsia="zh-CN"/>
        </w:rPr>
        <w:t>指主袋份</w:t>
      </w:r>
      <w:proofErr w:type="gramEnd"/>
      <w:r w:rsidRPr="000D3971">
        <w:rPr>
          <w:rFonts w:asciiTheme="minorEastAsia" w:eastAsiaTheme="minorEastAsia" w:hAnsiTheme="minorEastAsia" w:hint="eastAsia"/>
          <w:bCs/>
          <w:sz w:val="24"/>
          <w:lang w:eastAsia="zh-CN"/>
        </w:rPr>
        <w:t>额持有</w:t>
      </w:r>
      <w:proofErr w:type="gramStart"/>
      <w:r w:rsidRPr="000D3971">
        <w:rPr>
          <w:rFonts w:asciiTheme="minorEastAsia" w:eastAsiaTheme="minorEastAsia" w:hAnsiTheme="minorEastAsia" w:hint="eastAsia"/>
          <w:bCs/>
          <w:sz w:val="24"/>
          <w:lang w:eastAsia="zh-CN"/>
        </w:rPr>
        <w:t>人和侧袋份</w:t>
      </w:r>
      <w:proofErr w:type="gramEnd"/>
      <w:r w:rsidRPr="000D3971">
        <w:rPr>
          <w:rFonts w:asciiTheme="minorEastAsia" w:eastAsiaTheme="minorEastAsia" w:hAnsiTheme="minorEastAsia" w:hint="eastAsia"/>
          <w:bCs/>
          <w:sz w:val="24"/>
          <w:lang w:eastAsia="zh-CN"/>
        </w:rPr>
        <w:t>额持有人分别持有或代表的基金份额或表决权符合该等比例，但</w:t>
      </w:r>
      <w:proofErr w:type="gramStart"/>
      <w:r w:rsidRPr="000D3971">
        <w:rPr>
          <w:rFonts w:asciiTheme="minorEastAsia" w:eastAsiaTheme="minorEastAsia" w:hAnsiTheme="minorEastAsia" w:hint="eastAsia"/>
          <w:bCs/>
          <w:sz w:val="24"/>
          <w:lang w:eastAsia="zh-CN"/>
        </w:rPr>
        <w:t>若相</w:t>
      </w:r>
      <w:proofErr w:type="gramEnd"/>
      <w:r w:rsidRPr="000D3971">
        <w:rPr>
          <w:rFonts w:asciiTheme="minorEastAsia" w:eastAsiaTheme="minorEastAsia" w:hAnsiTheme="minorEastAsia" w:hint="eastAsia"/>
          <w:bCs/>
          <w:sz w:val="24"/>
          <w:lang w:eastAsia="zh-CN"/>
        </w:rPr>
        <w:t>关基金份额持有人大会召集和审议事项不</w:t>
      </w:r>
      <w:proofErr w:type="gramStart"/>
      <w:r w:rsidRPr="000D3971">
        <w:rPr>
          <w:rFonts w:asciiTheme="minorEastAsia" w:eastAsiaTheme="minorEastAsia" w:hAnsiTheme="minorEastAsia" w:hint="eastAsia"/>
          <w:bCs/>
          <w:sz w:val="24"/>
          <w:lang w:eastAsia="zh-CN"/>
        </w:rPr>
        <w:t>涉及侧袋账</w:t>
      </w:r>
      <w:proofErr w:type="gramEnd"/>
      <w:r w:rsidRPr="000D3971">
        <w:rPr>
          <w:rFonts w:asciiTheme="minorEastAsia" w:eastAsiaTheme="minorEastAsia" w:hAnsiTheme="minorEastAsia" w:hint="eastAsia"/>
          <w:bCs/>
          <w:sz w:val="24"/>
          <w:lang w:eastAsia="zh-CN"/>
        </w:rPr>
        <w:t>户的，则仅</w:t>
      </w:r>
      <w:proofErr w:type="gramStart"/>
      <w:r w:rsidRPr="000D3971">
        <w:rPr>
          <w:rFonts w:asciiTheme="minorEastAsia" w:eastAsiaTheme="minorEastAsia" w:hAnsiTheme="minorEastAsia" w:hint="eastAsia"/>
          <w:bCs/>
          <w:sz w:val="24"/>
          <w:lang w:eastAsia="zh-CN"/>
        </w:rPr>
        <w:t>指主袋份</w:t>
      </w:r>
      <w:proofErr w:type="gramEnd"/>
      <w:r w:rsidRPr="000D3971">
        <w:rPr>
          <w:rFonts w:asciiTheme="minorEastAsia" w:eastAsiaTheme="minorEastAsia" w:hAnsiTheme="minorEastAsia" w:hint="eastAsia"/>
          <w:bCs/>
          <w:sz w:val="24"/>
          <w:lang w:eastAsia="zh-CN"/>
        </w:rPr>
        <w:t>额持有人持有或代表的基金份额或表决权符合该等比例：</w:t>
      </w:r>
    </w:p>
    <w:p w14:paraId="6C498FA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w:t>
      </w:r>
      <w:r w:rsidRPr="000D3971">
        <w:rPr>
          <w:rFonts w:asciiTheme="minorEastAsia" w:eastAsiaTheme="minorEastAsia" w:hAnsiTheme="minorEastAsia" w:hint="eastAsia"/>
          <w:bCs/>
          <w:sz w:val="24"/>
          <w:lang w:eastAsia="zh-CN"/>
        </w:rPr>
        <w:t>、基金份额持有人行使提议权、召集权、提名权所需单独或合计代表相关基金份额</w:t>
      </w: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以上（含</w:t>
      </w:r>
      <w:r w:rsidRPr="000D3971">
        <w:rPr>
          <w:rFonts w:asciiTheme="minorEastAsia" w:eastAsiaTheme="minorEastAsia" w:hAnsiTheme="minorEastAsia"/>
          <w:bCs/>
          <w:sz w:val="24"/>
          <w:lang w:eastAsia="zh-CN"/>
        </w:rPr>
        <w:t>10%</w:t>
      </w:r>
      <w:r w:rsidRPr="000D3971">
        <w:rPr>
          <w:rFonts w:asciiTheme="minorEastAsia" w:eastAsiaTheme="minorEastAsia" w:hAnsiTheme="minorEastAsia" w:hint="eastAsia"/>
          <w:bCs/>
          <w:sz w:val="24"/>
          <w:lang w:eastAsia="zh-CN"/>
        </w:rPr>
        <w:t>）；</w:t>
      </w:r>
    </w:p>
    <w:p w14:paraId="5D195B4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、现场开会的到会者在权益登记日代表的基金份额不少于本基金在权益登记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基金份额的二分之一（含二分之一）；</w:t>
      </w:r>
    </w:p>
    <w:p w14:paraId="30CF89A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、通讯开会的直接出具书面意见或授权他人代表出具书面意见的基金份额持有人所持有的基金份额不小于在权益登记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基金份额的二分之一（含二分之一）；</w:t>
      </w:r>
    </w:p>
    <w:p w14:paraId="24DFF9B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w:t>
      </w:r>
      <w:r w:rsidRPr="000D3971">
        <w:rPr>
          <w:rFonts w:asciiTheme="minorEastAsia" w:eastAsiaTheme="minorEastAsia" w:hAnsiTheme="minorEastAsia" w:hint="eastAsia"/>
          <w:bCs/>
          <w:sz w:val="24"/>
          <w:lang w:eastAsia="zh-CN"/>
        </w:rPr>
        <w:t>、在参与基金份额持有人大会投票的基金份额持有人所持有的基金份额小于在权益登记</w:t>
      </w:r>
      <w:proofErr w:type="gramStart"/>
      <w:r w:rsidRPr="000D3971">
        <w:rPr>
          <w:rFonts w:asciiTheme="minorEastAsia" w:eastAsiaTheme="minorEastAsia" w:hAnsiTheme="minorEastAsia" w:hint="eastAsia"/>
          <w:bCs/>
          <w:sz w:val="24"/>
          <w:lang w:eastAsia="zh-CN"/>
        </w:rPr>
        <w:t>日相关</w:t>
      </w:r>
      <w:proofErr w:type="gramEnd"/>
      <w:r w:rsidRPr="000D3971">
        <w:rPr>
          <w:rFonts w:asciiTheme="minorEastAsia" w:eastAsiaTheme="minorEastAsia" w:hAnsiTheme="minorEastAsia" w:hint="eastAsia"/>
          <w:bCs/>
          <w:sz w:val="24"/>
          <w:lang w:eastAsia="zh-CN"/>
        </w:rPr>
        <w:t>基金份额的二分之一、召集人在原公告的基金份额持有人大会召开时间的</w:t>
      </w: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个月以后、</w:t>
      </w: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个月以内就原定审议事项重新召集的基金份额持有人大会应当有代表三分之一以上（含三分之一）相关基金份额的持有人参与或授权他人参与基金份额持有人大会投票；</w:t>
      </w:r>
    </w:p>
    <w:p w14:paraId="3F7B067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w:t>
      </w:r>
      <w:r w:rsidRPr="000D3971">
        <w:rPr>
          <w:rFonts w:asciiTheme="minorEastAsia" w:eastAsiaTheme="minorEastAsia" w:hAnsiTheme="minorEastAsia" w:hint="eastAsia"/>
          <w:bCs/>
          <w:sz w:val="24"/>
          <w:lang w:eastAsia="zh-CN"/>
        </w:rPr>
        <w:t>、现场开会由出席大会的基金份额持有人和代理人所持表决权的</w:t>
      </w:r>
      <w:r w:rsidRPr="000D3971">
        <w:rPr>
          <w:rFonts w:asciiTheme="minorEastAsia" w:eastAsiaTheme="minorEastAsia" w:hAnsiTheme="minorEastAsia"/>
          <w:bCs/>
          <w:sz w:val="24"/>
          <w:lang w:eastAsia="zh-CN"/>
        </w:rPr>
        <w:t>50%</w:t>
      </w:r>
      <w:r w:rsidRPr="000D3971">
        <w:rPr>
          <w:rFonts w:asciiTheme="minorEastAsia" w:eastAsiaTheme="minorEastAsia" w:hAnsiTheme="minorEastAsia" w:hint="eastAsia"/>
          <w:bCs/>
          <w:sz w:val="24"/>
          <w:lang w:eastAsia="zh-CN"/>
        </w:rPr>
        <w:t>以上（含</w:t>
      </w:r>
      <w:r w:rsidRPr="000D3971">
        <w:rPr>
          <w:rFonts w:asciiTheme="minorEastAsia" w:eastAsiaTheme="minorEastAsia" w:hAnsiTheme="minorEastAsia"/>
          <w:bCs/>
          <w:sz w:val="24"/>
          <w:lang w:eastAsia="zh-CN"/>
        </w:rPr>
        <w:t>50%</w:t>
      </w:r>
      <w:r w:rsidRPr="000D3971">
        <w:rPr>
          <w:rFonts w:asciiTheme="minorEastAsia" w:eastAsiaTheme="minorEastAsia" w:hAnsiTheme="minorEastAsia" w:hint="eastAsia"/>
          <w:bCs/>
          <w:sz w:val="24"/>
          <w:lang w:eastAsia="zh-CN"/>
        </w:rPr>
        <w:t>）选举产生一名基金份额持有人作为该次基金份额持有人大会的主持人；</w:t>
      </w:r>
    </w:p>
    <w:p w14:paraId="6DB302A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w:t>
      </w:r>
      <w:r w:rsidRPr="000D3971">
        <w:rPr>
          <w:rFonts w:asciiTheme="minorEastAsia" w:eastAsiaTheme="minorEastAsia" w:hAnsiTheme="minorEastAsia" w:hint="eastAsia"/>
          <w:bCs/>
          <w:sz w:val="24"/>
          <w:lang w:eastAsia="zh-CN"/>
        </w:rPr>
        <w:t>、一般决议须经参加大会的基金份额持有人或其代理人所持表决权的二分之一以上（含二分之一）通过；</w:t>
      </w:r>
    </w:p>
    <w:p w14:paraId="0779A63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w:t>
      </w:r>
      <w:r w:rsidRPr="000D3971">
        <w:rPr>
          <w:rFonts w:asciiTheme="minorEastAsia" w:eastAsiaTheme="minorEastAsia" w:hAnsiTheme="minorEastAsia" w:hint="eastAsia"/>
          <w:bCs/>
          <w:sz w:val="24"/>
          <w:lang w:eastAsia="zh-CN"/>
        </w:rPr>
        <w:t>、特别决议应当经参加大会的基金份额持有人或其代理人所持表决权的三分之二以上（含三分之二）通过。</w:t>
      </w:r>
    </w:p>
    <w:p w14:paraId="60E9AAC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同</w:t>
      </w:r>
      <w:proofErr w:type="gramStart"/>
      <w:r w:rsidRPr="000D3971">
        <w:rPr>
          <w:rFonts w:asciiTheme="minorEastAsia" w:eastAsiaTheme="minorEastAsia" w:hAnsiTheme="minorEastAsia" w:hint="eastAsia"/>
          <w:bCs/>
          <w:sz w:val="24"/>
          <w:lang w:eastAsia="zh-CN"/>
        </w:rPr>
        <w:t>一主侧袋账户</w:t>
      </w:r>
      <w:proofErr w:type="gramEnd"/>
      <w:r w:rsidRPr="000D3971">
        <w:rPr>
          <w:rFonts w:asciiTheme="minorEastAsia" w:eastAsiaTheme="minorEastAsia" w:hAnsiTheme="minorEastAsia" w:hint="eastAsia"/>
          <w:bCs/>
          <w:sz w:val="24"/>
          <w:lang w:eastAsia="zh-CN"/>
        </w:rPr>
        <w:t>内的每份基金份额具有平等的表决权。</w:t>
      </w:r>
    </w:p>
    <w:p w14:paraId="7F4A3DC1" w14:textId="77777777" w:rsidR="00E372BF" w:rsidRPr="000D3971" w:rsidRDefault="00D60D59" w:rsidP="000D3971">
      <w:pPr>
        <w:spacing w:after="0" w:line="360" w:lineRule="auto"/>
        <w:ind w:firstLine="480"/>
        <w:rPr>
          <w:rFonts w:asciiTheme="minorEastAsia" w:eastAsiaTheme="minorEastAsia" w:hAnsiTheme="minorEastAsia"/>
          <w:lang w:eastAsia="zh-CN"/>
        </w:rPr>
      </w:pPr>
      <w:r w:rsidRPr="000D3971">
        <w:rPr>
          <w:rFonts w:asciiTheme="minorEastAsia" w:eastAsiaTheme="minorEastAsia" w:hAnsiTheme="minorEastAsia" w:hint="eastAsia"/>
          <w:bCs/>
          <w:sz w:val="24"/>
          <w:lang w:eastAsia="zh-CN"/>
        </w:rPr>
        <w:lastRenderedPageBreak/>
        <w:t>（十）本部</w:t>
      </w:r>
      <w:proofErr w:type="gramStart"/>
      <w:r w:rsidRPr="000D3971">
        <w:rPr>
          <w:rFonts w:asciiTheme="minorEastAsia" w:eastAsiaTheme="minorEastAsia" w:hAnsiTheme="minorEastAsia" w:hint="eastAsia"/>
          <w:bCs/>
          <w:sz w:val="24"/>
          <w:lang w:eastAsia="zh-CN"/>
        </w:rPr>
        <w:t>分关于</w:t>
      </w:r>
      <w:proofErr w:type="gramEnd"/>
      <w:r w:rsidRPr="000D3971">
        <w:rPr>
          <w:rFonts w:asciiTheme="minorEastAsia" w:eastAsiaTheme="minorEastAsia" w:hAnsiTheme="minorEastAsia" w:hint="eastAsia"/>
          <w:bCs/>
          <w:sz w:val="24"/>
          <w:lang w:eastAsia="zh-CN"/>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E3019A9"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三、基金收益分配原则、执行方式</w:t>
      </w:r>
    </w:p>
    <w:p w14:paraId="76554EAB"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基金利润的构成</w:t>
      </w:r>
    </w:p>
    <w:p w14:paraId="41B7F40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基金利润指基金利息收入、投资收益、公允价值变动收益和其他收入扣除相关费用后的余额，基金已实现收益指基金利润减去公允价值变动收益后的余额。</w:t>
      </w:r>
    </w:p>
    <w:p w14:paraId="491883D5"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二</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基金可供分配利润</w:t>
      </w:r>
    </w:p>
    <w:p w14:paraId="4C86686E"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基金可供分配利润指截至收益分配基准日基金未分配利润与未分配利润中已实现收益的孰低数。</w:t>
      </w:r>
    </w:p>
    <w:p w14:paraId="5B612CEF"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基金收益分配原则</w:t>
      </w:r>
    </w:p>
    <w:p w14:paraId="3A05B905" w14:textId="09D0C9DB"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 xml:space="preserve">1、本基金收益分配方式分两种：现金分红与红利再投资，投资者可选择现金红利或将现金红利自动转为基金份额进行再投资；若投资者不选择，本基金默认的收益分配方式是现金分红； </w:t>
      </w:r>
    </w:p>
    <w:p w14:paraId="376D1187" w14:textId="19C88147" w:rsidR="000A1A88"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2、基金收益分配后基金份额净值不能低于面值，即基金收益分配基准日的基金份额净值减去每单位基金份额收益分配金额后不能低于面值；</w:t>
      </w:r>
    </w:p>
    <w:p w14:paraId="446CF570" w14:textId="77777777" w:rsidR="006571B4"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w:t>
      </w:r>
      <w:r w:rsidRPr="000D3971">
        <w:rPr>
          <w:rFonts w:asciiTheme="minorEastAsia" w:eastAsiaTheme="minorEastAsia" w:hAnsiTheme="minorEastAsia" w:hint="eastAsia"/>
          <w:bCs/>
          <w:sz w:val="24"/>
          <w:lang w:eastAsia="zh-CN"/>
        </w:rPr>
        <w:t>、</w:t>
      </w:r>
      <w:r w:rsidR="006571B4" w:rsidRPr="000D3971">
        <w:rPr>
          <w:rFonts w:asciiTheme="minorEastAsia" w:eastAsiaTheme="minorEastAsia" w:hAnsiTheme="minorEastAsia"/>
          <w:bCs/>
          <w:sz w:val="24"/>
          <w:lang w:eastAsia="zh-CN"/>
        </w:rPr>
        <w:t>每一基金份额享有同等分配权；</w:t>
      </w:r>
    </w:p>
    <w:p w14:paraId="44894190" w14:textId="3B1DF64A" w:rsidR="00E372BF" w:rsidRPr="000D3971" w:rsidRDefault="006571B4"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00D60D59" w:rsidRPr="000D3971">
        <w:rPr>
          <w:rFonts w:asciiTheme="minorEastAsia" w:eastAsiaTheme="minorEastAsia" w:hAnsiTheme="minorEastAsia" w:hint="eastAsia"/>
          <w:bCs/>
          <w:sz w:val="24"/>
          <w:lang w:eastAsia="zh-CN"/>
        </w:rPr>
        <w:t>法律法规或监管机关另有规定的，从其规定。</w:t>
      </w:r>
    </w:p>
    <w:p w14:paraId="60A50E99"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在不违反法律法规且对基金份额持有人利益无实质性不利影响的前提下，基金管理人经与基金托管人协商一致后可对基金收益分配的有关业务规则进行调整，并及时公告，无需召开基金份额持有人大会。法律法规或监管机构另有规定的，基金管理人在履行适当程序后，将对上述基金收益分配政策进行调整。</w:t>
      </w:r>
    </w:p>
    <w:p w14:paraId="372DE2E4"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四</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收益分配方案</w:t>
      </w:r>
    </w:p>
    <w:p w14:paraId="76662076"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基金收益分配方案中应载明截止收益分配基准日的可供分配利润、基金收益分配对象、分配时间、分配数额及比例、分配方式等内容。</w:t>
      </w:r>
    </w:p>
    <w:p w14:paraId="46F854B0"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五</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收益分配方案的确定、公告与实施</w:t>
      </w:r>
    </w:p>
    <w:p w14:paraId="3FD5CDA9"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本基金收益分配方案由基金管理人拟定，并由基金托管人复核，在2日内</w:t>
      </w:r>
      <w:r w:rsidRPr="000D3971">
        <w:rPr>
          <w:rFonts w:asciiTheme="minorEastAsia" w:eastAsiaTheme="minorEastAsia" w:hAnsiTheme="minorEastAsia"/>
          <w:bCs/>
          <w:sz w:val="24"/>
          <w:lang w:eastAsia="zh-CN"/>
        </w:rPr>
        <w:lastRenderedPageBreak/>
        <w:t>在规定媒介公告。</w:t>
      </w:r>
    </w:p>
    <w:p w14:paraId="083FB18D"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六</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基金收益分配中发生的费用</w:t>
      </w:r>
    </w:p>
    <w:p w14:paraId="0E8B29F2" w14:textId="6EE6217B"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基金收益分配时所发生的银行转账或其他手续费用由投资者自行承担。当投资者的现金红利小于一定金额，不足</w:t>
      </w:r>
      <w:r w:rsidRPr="000D3971">
        <w:rPr>
          <w:rFonts w:asciiTheme="minorEastAsia" w:eastAsiaTheme="minorEastAsia" w:hAnsiTheme="minorEastAsia" w:hint="eastAsia"/>
          <w:bCs/>
          <w:sz w:val="24"/>
          <w:lang w:eastAsia="zh-CN"/>
        </w:rPr>
        <w:t>以</w:t>
      </w:r>
      <w:r w:rsidRPr="000D3971">
        <w:rPr>
          <w:rFonts w:asciiTheme="minorEastAsia" w:eastAsiaTheme="minorEastAsia" w:hAnsiTheme="minorEastAsia"/>
          <w:bCs/>
          <w:sz w:val="24"/>
          <w:lang w:eastAsia="zh-CN"/>
        </w:rPr>
        <w:t>支付银行转账或其他手续费用时，基金登记机构可将基金份额持有人的现金红利自动转为基金份额。红利再投资的计算方法，依照《业务规则》执行。</w:t>
      </w:r>
    </w:p>
    <w:p w14:paraId="0BD4D37A"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（七）实施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期间的收益分配</w:t>
      </w:r>
    </w:p>
    <w:p w14:paraId="7EC1A963" w14:textId="77777777" w:rsidR="00E372BF" w:rsidRPr="000D3971" w:rsidRDefault="00D60D59" w:rsidP="000D3971">
      <w:pPr>
        <w:spacing w:after="0" w:line="360" w:lineRule="auto"/>
        <w:ind w:firstLine="54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w:t>
      </w:r>
      <w:proofErr w:type="gramStart"/>
      <w:r w:rsidRPr="000D3971">
        <w:rPr>
          <w:rFonts w:asciiTheme="minorEastAsia" w:eastAsiaTheme="minorEastAsia" w:hAnsiTheme="minorEastAsia" w:hint="eastAsia"/>
          <w:bCs/>
          <w:sz w:val="24"/>
          <w:lang w:eastAsia="zh-CN"/>
        </w:rPr>
        <w:t>侧袋账</w:t>
      </w:r>
      <w:proofErr w:type="gramEnd"/>
      <w:r w:rsidRPr="000D3971">
        <w:rPr>
          <w:rFonts w:asciiTheme="minorEastAsia" w:eastAsiaTheme="minorEastAsia" w:hAnsiTheme="minorEastAsia" w:hint="eastAsia"/>
          <w:bCs/>
          <w:sz w:val="24"/>
          <w:lang w:eastAsia="zh-CN"/>
        </w:rPr>
        <w:t>户不进行收益分配，详见招募说明书的规定。</w:t>
      </w:r>
    </w:p>
    <w:p w14:paraId="668C3266"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四、基金费用与税收</w:t>
      </w:r>
    </w:p>
    <w:p w14:paraId="2B76619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基金费用的种类</w:t>
      </w:r>
    </w:p>
    <w:p w14:paraId="778A1B2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1、基金管理人的管理费；</w:t>
      </w:r>
    </w:p>
    <w:p w14:paraId="0841278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2、基金托管人的托管费；</w:t>
      </w:r>
    </w:p>
    <w:p w14:paraId="46951C1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3、《基金合同》生效后与基金相关的信息披露费用；</w:t>
      </w:r>
    </w:p>
    <w:p w14:paraId="61644A5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4、《基金合同》生效后与基金相关的会计师费、律师费</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诉讼费</w:t>
      </w:r>
      <w:r w:rsidRPr="000D3971">
        <w:rPr>
          <w:rFonts w:asciiTheme="minorEastAsia" w:eastAsiaTheme="minorEastAsia" w:hAnsiTheme="minorEastAsia" w:hint="eastAsia"/>
          <w:sz w:val="24"/>
          <w:lang w:eastAsia="zh-CN"/>
        </w:rPr>
        <w:t>和仲裁费</w:t>
      </w:r>
      <w:r w:rsidRPr="000D3971">
        <w:rPr>
          <w:rFonts w:asciiTheme="minorEastAsia" w:eastAsiaTheme="minorEastAsia" w:hAnsiTheme="minorEastAsia"/>
          <w:bCs/>
          <w:sz w:val="24"/>
          <w:lang w:eastAsia="zh-CN"/>
        </w:rPr>
        <w:t>；</w:t>
      </w:r>
    </w:p>
    <w:p w14:paraId="5F85DD1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5、基金份额持有人大会费用；</w:t>
      </w:r>
    </w:p>
    <w:p w14:paraId="2D7F157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6、基金的证券</w:t>
      </w:r>
      <w:r w:rsidRPr="000D3971">
        <w:rPr>
          <w:rFonts w:asciiTheme="minorEastAsia" w:eastAsiaTheme="minorEastAsia" w:hAnsiTheme="minorEastAsia" w:hint="eastAsia"/>
          <w:bCs/>
          <w:sz w:val="24"/>
          <w:lang w:eastAsia="zh-CN"/>
        </w:rPr>
        <w:t>/期货</w:t>
      </w:r>
      <w:r w:rsidRPr="000D3971">
        <w:rPr>
          <w:rFonts w:asciiTheme="minorEastAsia" w:eastAsiaTheme="minorEastAsia" w:hAnsiTheme="minorEastAsia"/>
          <w:bCs/>
          <w:sz w:val="24"/>
          <w:lang w:eastAsia="zh-CN"/>
        </w:rPr>
        <w:t>交易费用；</w:t>
      </w:r>
    </w:p>
    <w:p w14:paraId="7F666D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7、基金的银行汇划费用；</w:t>
      </w:r>
    </w:p>
    <w:p w14:paraId="177D5B8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8、</w:t>
      </w:r>
      <w:r w:rsidRPr="000D3971">
        <w:rPr>
          <w:rFonts w:asciiTheme="minorEastAsia" w:eastAsiaTheme="minorEastAsia" w:hAnsiTheme="minorEastAsia" w:hint="eastAsia"/>
          <w:bCs/>
          <w:sz w:val="24"/>
          <w:lang w:eastAsia="zh-CN"/>
        </w:rPr>
        <w:t>账户开户费用、账户维护费用；</w:t>
      </w:r>
    </w:p>
    <w:p w14:paraId="3F2E0BD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9</w:t>
      </w:r>
      <w:r w:rsidRPr="000D3971">
        <w:rPr>
          <w:rFonts w:asciiTheme="minorEastAsia" w:eastAsiaTheme="minorEastAsia" w:hAnsiTheme="minorEastAsia" w:hint="eastAsia"/>
          <w:bCs/>
          <w:sz w:val="24"/>
          <w:lang w:eastAsia="zh-CN"/>
        </w:rPr>
        <w:t>、因投资港股通标的股票而产生的各项合理费用；</w:t>
      </w:r>
    </w:p>
    <w:p w14:paraId="6489D66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w:t>
      </w:r>
      <w:r w:rsidRPr="000D3971">
        <w:rPr>
          <w:rFonts w:asciiTheme="minorEastAsia" w:eastAsiaTheme="minorEastAsia" w:hAnsiTheme="minorEastAsia"/>
          <w:bCs/>
          <w:sz w:val="24"/>
          <w:lang w:eastAsia="zh-CN"/>
        </w:rPr>
        <w:t>0、按照国家有关规定和《基金合同》约定，可以在基金财产中列支的其他费用。</w:t>
      </w:r>
    </w:p>
    <w:p w14:paraId="16F230D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二</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基金费用计提方法、计提标准和支付方式</w:t>
      </w:r>
    </w:p>
    <w:p w14:paraId="644772C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1、基金管理人的管理费</w:t>
      </w:r>
    </w:p>
    <w:p w14:paraId="240B269E" w14:textId="3634BEE0"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本基金的管理费按前一日基金资产净值的</w:t>
      </w:r>
      <w:r w:rsidRPr="000D3971">
        <w:rPr>
          <w:rFonts w:asciiTheme="minorEastAsia" w:eastAsiaTheme="minorEastAsia" w:hAnsiTheme="minorEastAsia" w:hint="eastAsia"/>
          <w:bCs/>
          <w:sz w:val="24"/>
          <w:lang w:eastAsia="zh-CN"/>
        </w:rPr>
        <w:t>1.</w:t>
      </w:r>
      <w:r w:rsidR="002C19F1">
        <w:rPr>
          <w:rFonts w:asciiTheme="minorEastAsia" w:eastAsiaTheme="minorEastAsia" w:hAnsiTheme="minorEastAsia"/>
          <w:bCs/>
          <w:sz w:val="24"/>
          <w:lang w:eastAsia="zh-CN"/>
        </w:rPr>
        <w:t>2</w:t>
      </w:r>
      <w:r w:rsidR="002C19F1" w:rsidRPr="000D3971">
        <w:rPr>
          <w:rFonts w:asciiTheme="minorEastAsia" w:eastAsiaTheme="minorEastAsia" w:hAnsiTheme="minorEastAsia" w:hint="eastAsia"/>
          <w:bCs/>
          <w:sz w:val="24"/>
          <w:lang w:eastAsia="zh-CN"/>
        </w:rPr>
        <w:t>0</w:t>
      </w:r>
      <w:r w:rsidRPr="000D3971">
        <w:rPr>
          <w:rFonts w:asciiTheme="minorEastAsia" w:eastAsiaTheme="minorEastAsia" w:hAnsiTheme="minorEastAsia"/>
          <w:bCs/>
          <w:sz w:val="24"/>
          <w:lang w:eastAsia="zh-CN"/>
        </w:rPr>
        <w:t>%年费率计提。管理费的计算方法如下：</w:t>
      </w:r>
    </w:p>
    <w:p w14:paraId="5AD54B92" w14:textId="208B702B"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H＝E×</w:t>
      </w:r>
      <w:r w:rsidRPr="000D3971">
        <w:rPr>
          <w:rFonts w:asciiTheme="minorEastAsia" w:eastAsiaTheme="minorEastAsia" w:hAnsiTheme="minorEastAsia" w:hint="eastAsia"/>
          <w:bCs/>
          <w:sz w:val="24"/>
          <w:lang w:eastAsia="zh-CN"/>
        </w:rPr>
        <w:t>1.</w:t>
      </w:r>
      <w:r w:rsidR="002C19F1">
        <w:rPr>
          <w:rFonts w:asciiTheme="minorEastAsia" w:eastAsiaTheme="minorEastAsia" w:hAnsiTheme="minorEastAsia"/>
          <w:bCs/>
          <w:sz w:val="24"/>
          <w:lang w:eastAsia="zh-CN"/>
        </w:rPr>
        <w:t>2</w:t>
      </w:r>
      <w:r w:rsidR="002C19F1" w:rsidRPr="000D3971">
        <w:rPr>
          <w:rFonts w:asciiTheme="minorEastAsia" w:eastAsiaTheme="minorEastAsia" w:hAnsiTheme="minorEastAsia" w:hint="eastAsia"/>
          <w:bCs/>
          <w:sz w:val="24"/>
          <w:lang w:eastAsia="zh-CN"/>
        </w:rPr>
        <w:t>0</w:t>
      </w:r>
      <w:r w:rsidRPr="000D3971">
        <w:rPr>
          <w:rFonts w:asciiTheme="minorEastAsia" w:eastAsiaTheme="minorEastAsia" w:hAnsiTheme="minorEastAsia"/>
          <w:bCs/>
          <w:sz w:val="24"/>
          <w:lang w:eastAsia="zh-CN"/>
        </w:rPr>
        <w:t>%÷当年天数</w:t>
      </w:r>
    </w:p>
    <w:p w14:paraId="43C1078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H为每日应计提的基金管理费</w:t>
      </w:r>
    </w:p>
    <w:p w14:paraId="5F4A26D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E为前一日的基金资产净值</w:t>
      </w:r>
    </w:p>
    <w:p w14:paraId="3AC223A3" w14:textId="766639F1" w:rsidR="00E372BF" w:rsidRPr="0076715F"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基金管理费每日计</w:t>
      </w:r>
      <w:r w:rsidRPr="000D3971">
        <w:rPr>
          <w:rFonts w:asciiTheme="minorEastAsia" w:eastAsiaTheme="minorEastAsia" w:hAnsiTheme="minorEastAsia" w:hint="eastAsia"/>
          <w:bCs/>
          <w:sz w:val="24"/>
          <w:lang w:eastAsia="zh-CN"/>
        </w:rPr>
        <w:t>提</w:t>
      </w:r>
      <w:r w:rsidRPr="000D3971">
        <w:rPr>
          <w:rFonts w:asciiTheme="minorEastAsia" w:eastAsiaTheme="minorEastAsia" w:hAnsiTheme="minorEastAsia"/>
          <w:bCs/>
          <w:sz w:val="24"/>
          <w:lang w:eastAsia="zh-CN"/>
        </w:rPr>
        <w:t>，逐日累计至每月月末，按月支付，</w:t>
      </w:r>
      <w:r w:rsidRPr="000D3971">
        <w:rPr>
          <w:rFonts w:asciiTheme="minorEastAsia" w:eastAsiaTheme="minorEastAsia" w:hAnsiTheme="minorEastAsia" w:hint="eastAsia"/>
          <w:bCs/>
          <w:sz w:val="24"/>
          <w:lang w:eastAsia="zh-CN"/>
        </w:rPr>
        <w:t>由基金托管人根据与基金管理人核对一致的财务数据，自动在次月初前5个工作日内、按照指定的账户路径进行资金支付，基金管理人无需再出具资金划拨指令。</w:t>
      </w:r>
      <w:r w:rsidRPr="000D3971">
        <w:rPr>
          <w:rFonts w:asciiTheme="minorEastAsia" w:eastAsiaTheme="minorEastAsia" w:hAnsiTheme="minorEastAsia"/>
          <w:bCs/>
          <w:sz w:val="24"/>
          <w:lang w:eastAsia="zh-CN"/>
        </w:rPr>
        <w:t>若遇法定节假日、公休假等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支付日期顺延。</w:t>
      </w:r>
      <w:r w:rsidR="0076715F" w:rsidRPr="007D606C">
        <w:rPr>
          <w:rFonts w:ascii="Times New Roman" w:hAnsi="Times New Roman" w:cs="Times New Roman" w:hint="eastAsia"/>
          <w:bCs/>
          <w:sz w:val="24"/>
          <w:lang w:eastAsia="zh-CN"/>
        </w:rPr>
        <w:t>费用自动扣划后，</w:t>
      </w:r>
      <w:r w:rsidR="0076715F">
        <w:rPr>
          <w:rFonts w:ascii="Times New Roman" w:hAnsi="Times New Roman" w:cs="Times New Roman" w:hint="eastAsia"/>
          <w:bCs/>
          <w:sz w:val="24"/>
          <w:lang w:eastAsia="zh-CN"/>
        </w:rPr>
        <w:t>基金</w:t>
      </w:r>
      <w:r w:rsidR="0076715F" w:rsidRPr="007D606C">
        <w:rPr>
          <w:rFonts w:ascii="Times New Roman" w:hAnsi="Times New Roman" w:cs="Times New Roman" w:hint="eastAsia"/>
          <w:bCs/>
          <w:sz w:val="24"/>
          <w:lang w:eastAsia="zh-CN"/>
        </w:rPr>
        <w:t>管理人应进行核对，如发现数据不符，及时联系</w:t>
      </w:r>
      <w:r w:rsidR="0076715F">
        <w:rPr>
          <w:rFonts w:ascii="Times New Roman" w:hAnsi="Times New Roman" w:cs="Times New Roman" w:hint="eastAsia"/>
          <w:bCs/>
          <w:sz w:val="24"/>
          <w:lang w:eastAsia="zh-CN"/>
        </w:rPr>
        <w:t>基金</w:t>
      </w:r>
      <w:r w:rsidR="0076715F" w:rsidRPr="007D606C">
        <w:rPr>
          <w:rFonts w:ascii="Times New Roman" w:hAnsi="Times New Roman" w:cs="Times New Roman" w:hint="eastAsia"/>
          <w:bCs/>
          <w:sz w:val="24"/>
          <w:lang w:eastAsia="zh-CN"/>
        </w:rPr>
        <w:t>托管人协商解决。</w:t>
      </w:r>
    </w:p>
    <w:p w14:paraId="44DDE9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2、基金托管人的托管费</w:t>
      </w:r>
    </w:p>
    <w:p w14:paraId="1062F38D" w14:textId="205ADE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本基金的托管费按前一日基金资产净值的</w:t>
      </w:r>
      <w:r w:rsidRPr="000D3971">
        <w:rPr>
          <w:rFonts w:asciiTheme="minorEastAsia" w:eastAsiaTheme="minorEastAsia" w:hAnsiTheme="minorEastAsia" w:hint="eastAsia"/>
          <w:bCs/>
          <w:sz w:val="24"/>
          <w:lang w:eastAsia="zh-CN"/>
        </w:rPr>
        <w:t>0.</w:t>
      </w:r>
      <w:r w:rsidR="002C19F1" w:rsidRPr="000D3971">
        <w:rPr>
          <w:rFonts w:asciiTheme="minorEastAsia" w:eastAsiaTheme="minorEastAsia" w:hAnsiTheme="minorEastAsia" w:hint="eastAsia"/>
          <w:bCs/>
          <w:sz w:val="24"/>
          <w:lang w:eastAsia="zh-CN"/>
        </w:rPr>
        <w:t>2</w:t>
      </w:r>
      <w:r w:rsidR="002C19F1">
        <w:rPr>
          <w:rFonts w:asciiTheme="minorEastAsia" w:eastAsiaTheme="minorEastAsia" w:hAnsiTheme="minorEastAsia"/>
          <w:bCs/>
          <w:sz w:val="24"/>
          <w:lang w:eastAsia="zh-CN"/>
        </w:rPr>
        <w:t>0</w:t>
      </w:r>
      <w:r w:rsidRPr="000D3971">
        <w:rPr>
          <w:rFonts w:asciiTheme="minorEastAsia" w:eastAsiaTheme="minorEastAsia" w:hAnsiTheme="minorEastAsia"/>
          <w:bCs/>
          <w:sz w:val="24"/>
          <w:lang w:eastAsia="zh-CN"/>
        </w:rPr>
        <w:t>%的年费率计提。托管费的计算方法如下：</w:t>
      </w:r>
    </w:p>
    <w:p w14:paraId="3F261747" w14:textId="59154196"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H＝E×</w:t>
      </w:r>
      <w:r w:rsidRPr="000D3971">
        <w:rPr>
          <w:rFonts w:asciiTheme="minorEastAsia" w:eastAsiaTheme="minorEastAsia" w:hAnsiTheme="minorEastAsia" w:hint="eastAsia"/>
          <w:bCs/>
          <w:sz w:val="24"/>
          <w:lang w:eastAsia="zh-CN"/>
        </w:rPr>
        <w:t>0.</w:t>
      </w:r>
      <w:r w:rsidR="002C19F1" w:rsidRPr="000D3971">
        <w:rPr>
          <w:rFonts w:asciiTheme="minorEastAsia" w:eastAsiaTheme="minorEastAsia" w:hAnsiTheme="minorEastAsia" w:hint="eastAsia"/>
          <w:bCs/>
          <w:sz w:val="24"/>
          <w:lang w:eastAsia="zh-CN"/>
        </w:rPr>
        <w:t>2</w:t>
      </w:r>
      <w:r w:rsidR="002C19F1">
        <w:rPr>
          <w:rFonts w:asciiTheme="minorEastAsia" w:eastAsiaTheme="minorEastAsia" w:hAnsiTheme="minorEastAsia"/>
          <w:bCs/>
          <w:sz w:val="24"/>
          <w:lang w:eastAsia="zh-CN"/>
        </w:rPr>
        <w:t>0</w:t>
      </w:r>
      <w:r w:rsidRPr="000D3971">
        <w:rPr>
          <w:rFonts w:asciiTheme="minorEastAsia" w:eastAsiaTheme="minorEastAsia" w:hAnsiTheme="minorEastAsia"/>
          <w:bCs/>
          <w:sz w:val="24"/>
          <w:lang w:eastAsia="zh-CN"/>
        </w:rPr>
        <w:t>%÷当年天数</w:t>
      </w:r>
    </w:p>
    <w:p w14:paraId="3357DB5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H为每日应计提的基金托管费</w:t>
      </w:r>
    </w:p>
    <w:p w14:paraId="4C860BD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E为前一日的基金资产净值</w:t>
      </w:r>
    </w:p>
    <w:p w14:paraId="4D822222" w14:textId="3982007D" w:rsidR="00E372BF" w:rsidRPr="0076715F"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基金托管费每日计</w:t>
      </w:r>
      <w:r w:rsidRPr="000D3971">
        <w:rPr>
          <w:rFonts w:asciiTheme="minorEastAsia" w:eastAsiaTheme="minorEastAsia" w:hAnsiTheme="minorEastAsia" w:hint="eastAsia"/>
          <w:bCs/>
          <w:sz w:val="24"/>
          <w:lang w:eastAsia="zh-CN"/>
        </w:rPr>
        <w:t>提</w:t>
      </w:r>
      <w:r w:rsidRPr="000D3971">
        <w:rPr>
          <w:rFonts w:asciiTheme="minorEastAsia" w:eastAsiaTheme="minorEastAsia" w:hAnsiTheme="minorEastAsia"/>
          <w:bCs/>
          <w:sz w:val="24"/>
          <w:lang w:eastAsia="zh-CN"/>
        </w:rPr>
        <w:t>，逐日累计至每月月末，按月支付，</w:t>
      </w:r>
      <w:r w:rsidRPr="000D3971">
        <w:rPr>
          <w:rFonts w:asciiTheme="minorEastAsia" w:eastAsiaTheme="minorEastAsia" w:hAnsiTheme="minorEastAsia" w:hint="eastAsia"/>
          <w:bCs/>
          <w:sz w:val="24"/>
          <w:lang w:eastAsia="zh-CN"/>
        </w:rPr>
        <w:t>由基金托管人根据与基金管理人核对一致的财务数据，自动在次月初前5个工作日内、按照指定的账户路径进行资金支取，基金管理人无需再出具资金划拨指令。</w:t>
      </w:r>
      <w:r w:rsidRPr="000D3971">
        <w:rPr>
          <w:rFonts w:asciiTheme="minorEastAsia" w:eastAsiaTheme="minorEastAsia" w:hAnsiTheme="minorEastAsia"/>
          <w:bCs/>
          <w:sz w:val="24"/>
          <w:lang w:eastAsia="zh-CN"/>
        </w:rPr>
        <w:t>若遇法定节假日、公休</w:t>
      </w:r>
      <w:r w:rsidRPr="000D3971">
        <w:rPr>
          <w:rFonts w:asciiTheme="minorEastAsia" w:eastAsiaTheme="minorEastAsia" w:hAnsiTheme="minorEastAsia" w:hint="eastAsia"/>
          <w:bCs/>
          <w:sz w:val="24"/>
          <w:lang w:eastAsia="zh-CN"/>
        </w:rPr>
        <w:t>假</w:t>
      </w:r>
      <w:r w:rsidRPr="000D3971">
        <w:rPr>
          <w:rFonts w:asciiTheme="minorEastAsia" w:eastAsiaTheme="minorEastAsia" w:hAnsiTheme="minorEastAsia"/>
          <w:bCs/>
          <w:sz w:val="24"/>
          <w:lang w:eastAsia="zh-CN"/>
        </w:rPr>
        <w:t>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支付日期顺延。</w:t>
      </w:r>
      <w:r w:rsidR="0076715F" w:rsidRPr="007D606C">
        <w:rPr>
          <w:rFonts w:ascii="Times New Roman" w:hAnsi="Times New Roman" w:cs="Times New Roman" w:hint="eastAsia"/>
          <w:bCs/>
          <w:sz w:val="24"/>
          <w:lang w:eastAsia="zh-CN"/>
        </w:rPr>
        <w:t>费用自动扣划后，</w:t>
      </w:r>
      <w:r w:rsidR="0076715F">
        <w:rPr>
          <w:rFonts w:ascii="Times New Roman" w:hAnsi="Times New Roman" w:cs="Times New Roman" w:hint="eastAsia"/>
          <w:bCs/>
          <w:sz w:val="24"/>
          <w:lang w:eastAsia="zh-CN"/>
        </w:rPr>
        <w:t>基金</w:t>
      </w:r>
      <w:r w:rsidR="0076715F" w:rsidRPr="007D606C">
        <w:rPr>
          <w:rFonts w:ascii="Times New Roman" w:hAnsi="Times New Roman" w:cs="Times New Roman" w:hint="eastAsia"/>
          <w:bCs/>
          <w:sz w:val="24"/>
          <w:lang w:eastAsia="zh-CN"/>
        </w:rPr>
        <w:t>管理人应进行核对，如发现数据不符，及时联系</w:t>
      </w:r>
      <w:r w:rsidR="0076715F">
        <w:rPr>
          <w:rFonts w:ascii="Times New Roman" w:hAnsi="Times New Roman" w:cs="Times New Roman" w:hint="eastAsia"/>
          <w:bCs/>
          <w:sz w:val="24"/>
          <w:lang w:eastAsia="zh-CN"/>
        </w:rPr>
        <w:t>基金</w:t>
      </w:r>
      <w:r w:rsidR="0076715F" w:rsidRPr="007D606C">
        <w:rPr>
          <w:rFonts w:ascii="Times New Roman" w:hAnsi="Times New Roman" w:cs="Times New Roman" w:hint="eastAsia"/>
          <w:bCs/>
          <w:sz w:val="24"/>
          <w:lang w:eastAsia="zh-CN"/>
        </w:rPr>
        <w:t>托管人协商解决。</w:t>
      </w:r>
    </w:p>
    <w:p w14:paraId="467717E0" w14:textId="0CDAC056"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上述“</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基金费用的种类”中</w:t>
      </w:r>
      <w:r w:rsidR="00A24EB1" w:rsidRPr="000D3971">
        <w:rPr>
          <w:rFonts w:asciiTheme="minorEastAsia" w:eastAsiaTheme="minorEastAsia" w:hAnsiTheme="minorEastAsia"/>
          <w:bCs/>
          <w:sz w:val="24"/>
          <w:lang w:eastAsia="zh-CN"/>
        </w:rPr>
        <w:t>第3</w:t>
      </w:r>
      <w:r w:rsidRPr="000D3971">
        <w:rPr>
          <w:rFonts w:asciiTheme="minorEastAsia" w:eastAsiaTheme="minorEastAsia" w:hAnsiTheme="minorEastAsia"/>
          <w:bCs/>
          <w:sz w:val="24"/>
          <w:lang w:eastAsia="zh-CN"/>
        </w:rPr>
        <w:t>－</w:t>
      </w:r>
      <w:r w:rsidR="00A24EB1" w:rsidRPr="000D3971">
        <w:rPr>
          <w:rFonts w:asciiTheme="minorEastAsia" w:eastAsiaTheme="minorEastAsia" w:hAnsiTheme="minorEastAsia"/>
          <w:bCs/>
          <w:sz w:val="24"/>
          <w:lang w:eastAsia="zh-CN"/>
        </w:rPr>
        <w:t>10</w:t>
      </w:r>
      <w:r w:rsidRPr="000D3971">
        <w:rPr>
          <w:rFonts w:asciiTheme="minorEastAsia" w:eastAsiaTheme="minorEastAsia" w:hAnsiTheme="minorEastAsia"/>
          <w:bCs/>
          <w:sz w:val="24"/>
          <w:lang w:eastAsia="zh-CN"/>
        </w:rPr>
        <w:t>项费用，根据有关法规及相应协议规定，按费用实际支出金额列入当期费用，由基金托管人从基金财产中支付。</w:t>
      </w:r>
    </w:p>
    <w:p w14:paraId="61DBB5E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不列入基金费用的项目</w:t>
      </w:r>
    </w:p>
    <w:p w14:paraId="44DD59D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下列费用不列入基金费用：</w:t>
      </w:r>
    </w:p>
    <w:p w14:paraId="7ACC9CE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1、基金管理人和基金托管人因未履行或未完全履行义务导致的费用支出或基金财产的损失；</w:t>
      </w:r>
    </w:p>
    <w:p w14:paraId="16ABC67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2、基金管理人和基金托管人处理与基金运作无关的事项发生的费用；</w:t>
      </w:r>
    </w:p>
    <w:p w14:paraId="56E9DC4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3、《基金合同》生效前的相关费用；</w:t>
      </w:r>
    </w:p>
    <w:p w14:paraId="64B5A00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4、其他根据相关法律法规及中国证监会的有关规定不得列入基金费用的项目。</w:t>
      </w:r>
    </w:p>
    <w:p w14:paraId="26CA45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（四）实施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期间的基金费用</w:t>
      </w:r>
    </w:p>
    <w:p w14:paraId="38E1C81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本基金实施</w:t>
      </w:r>
      <w:proofErr w:type="gramStart"/>
      <w:r w:rsidRPr="000D3971">
        <w:rPr>
          <w:rFonts w:asciiTheme="minorEastAsia" w:eastAsiaTheme="minorEastAsia" w:hAnsiTheme="minorEastAsia" w:hint="eastAsia"/>
          <w:bCs/>
          <w:sz w:val="24"/>
          <w:lang w:eastAsia="zh-CN"/>
        </w:rPr>
        <w:t>侧袋机制</w:t>
      </w:r>
      <w:proofErr w:type="gramEnd"/>
      <w:r w:rsidRPr="000D3971">
        <w:rPr>
          <w:rFonts w:asciiTheme="minorEastAsia" w:eastAsiaTheme="minorEastAsia" w:hAnsiTheme="minorEastAsia" w:hint="eastAsia"/>
          <w:bCs/>
          <w:sz w:val="24"/>
          <w:lang w:eastAsia="zh-CN"/>
        </w:rPr>
        <w:t>的，</w:t>
      </w:r>
      <w:proofErr w:type="gramStart"/>
      <w:r w:rsidRPr="000D3971">
        <w:rPr>
          <w:rFonts w:asciiTheme="minorEastAsia" w:eastAsiaTheme="minorEastAsia" w:hAnsiTheme="minorEastAsia" w:hint="eastAsia"/>
          <w:bCs/>
          <w:sz w:val="24"/>
          <w:lang w:eastAsia="zh-CN"/>
        </w:rPr>
        <w:t>与侧袋账</w:t>
      </w:r>
      <w:proofErr w:type="gramEnd"/>
      <w:r w:rsidRPr="000D3971">
        <w:rPr>
          <w:rFonts w:asciiTheme="minorEastAsia" w:eastAsiaTheme="minorEastAsia" w:hAnsiTheme="minorEastAsia" w:hint="eastAsia"/>
          <w:bCs/>
          <w:sz w:val="24"/>
          <w:lang w:eastAsia="zh-CN"/>
        </w:rPr>
        <w:t>户有关的费用可以</w:t>
      </w:r>
      <w:proofErr w:type="gramStart"/>
      <w:r w:rsidRPr="000D3971">
        <w:rPr>
          <w:rFonts w:asciiTheme="minorEastAsia" w:eastAsiaTheme="minorEastAsia" w:hAnsiTheme="minorEastAsia" w:hint="eastAsia"/>
          <w:bCs/>
          <w:sz w:val="24"/>
          <w:lang w:eastAsia="zh-CN"/>
        </w:rPr>
        <w:t>从侧袋账</w:t>
      </w:r>
      <w:proofErr w:type="gramEnd"/>
      <w:r w:rsidRPr="000D3971">
        <w:rPr>
          <w:rFonts w:asciiTheme="minorEastAsia" w:eastAsiaTheme="minorEastAsia" w:hAnsiTheme="minorEastAsia" w:hint="eastAsia"/>
          <w:bCs/>
          <w:sz w:val="24"/>
          <w:lang w:eastAsia="zh-CN"/>
        </w:rPr>
        <w:t>户中列支，</w:t>
      </w:r>
      <w:r w:rsidRPr="000D3971">
        <w:rPr>
          <w:rFonts w:asciiTheme="minorEastAsia" w:eastAsiaTheme="minorEastAsia" w:hAnsiTheme="minorEastAsia" w:hint="eastAsia"/>
          <w:bCs/>
          <w:sz w:val="24"/>
          <w:lang w:eastAsia="zh-CN"/>
        </w:rPr>
        <w:lastRenderedPageBreak/>
        <w:t>但应</w:t>
      </w:r>
      <w:proofErr w:type="gramStart"/>
      <w:r w:rsidRPr="000D3971">
        <w:rPr>
          <w:rFonts w:asciiTheme="minorEastAsia" w:eastAsiaTheme="minorEastAsia" w:hAnsiTheme="minorEastAsia" w:hint="eastAsia"/>
          <w:bCs/>
          <w:sz w:val="24"/>
          <w:lang w:eastAsia="zh-CN"/>
        </w:rPr>
        <w:t>待侧</w:t>
      </w:r>
      <w:proofErr w:type="gramEnd"/>
      <w:r w:rsidRPr="000D3971">
        <w:rPr>
          <w:rFonts w:asciiTheme="minorEastAsia" w:eastAsiaTheme="minorEastAsia" w:hAnsiTheme="minorEastAsia" w:hint="eastAsia"/>
          <w:bCs/>
          <w:sz w:val="24"/>
          <w:lang w:eastAsia="zh-CN"/>
        </w:rPr>
        <w:t>袋账户资产变现后方可列支，有关费用可酌情收取或减免，但不得收取管理费，详见招募说明书的规定。</w:t>
      </w:r>
    </w:p>
    <w:p w14:paraId="48C5D3D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（五）</w:t>
      </w:r>
      <w:r w:rsidRPr="000D3971">
        <w:rPr>
          <w:rFonts w:asciiTheme="minorEastAsia" w:eastAsiaTheme="minorEastAsia" w:hAnsiTheme="minorEastAsia"/>
          <w:bCs/>
          <w:sz w:val="24"/>
          <w:lang w:eastAsia="zh-CN"/>
        </w:rPr>
        <w:t>基金税收</w:t>
      </w:r>
    </w:p>
    <w:p w14:paraId="685C2BB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本基金运作过程中涉及的各纳税主体，其纳税义务按国家税收法律、法规执行。</w:t>
      </w:r>
      <w:r w:rsidRPr="000D3971">
        <w:rPr>
          <w:rFonts w:asciiTheme="minorEastAsia" w:eastAsiaTheme="minorEastAsia" w:hAnsiTheme="minorEastAsia" w:hint="eastAsia"/>
          <w:bCs/>
          <w:sz w:val="24"/>
          <w:lang w:eastAsia="zh-CN"/>
        </w:rPr>
        <w:t>基金财产投资的相关税收，由基金份额持有人承担，基金管理人或者其他扣缴义务人按照国家有关税收征收的规定代扣代缴。</w:t>
      </w:r>
    </w:p>
    <w:p w14:paraId="7540B8FB"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五、基金财产的投资范围和投资限制</w:t>
      </w:r>
    </w:p>
    <w:p w14:paraId="4F055A1D"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（一）投资范围</w:t>
      </w:r>
    </w:p>
    <w:p w14:paraId="5721FDE6" w14:textId="1A4CC7C3" w:rsidR="002D6B26" w:rsidRDefault="000C6F2D" w:rsidP="000C6F2D">
      <w:pPr>
        <w:spacing w:after="0" w:line="360" w:lineRule="auto"/>
        <w:ind w:firstLineChars="200" w:firstLine="480"/>
        <w:rPr>
          <w:rFonts w:asciiTheme="minorEastAsia" w:eastAsiaTheme="minorEastAsia" w:hAnsiTheme="minorEastAsia"/>
          <w:bCs/>
          <w:sz w:val="24"/>
          <w:lang w:eastAsia="zh-CN"/>
        </w:rPr>
      </w:pPr>
      <w:r w:rsidRPr="00256354">
        <w:rPr>
          <w:rFonts w:asciiTheme="minorEastAsia" w:eastAsiaTheme="minorEastAsia" w:hAnsiTheme="minorEastAsia" w:hint="eastAsia"/>
          <w:bCs/>
          <w:sz w:val="24"/>
          <w:lang w:eastAsia="zh-CN"/>
        </w:rPr>
        <w:t>本基金投资于国内依法发行上市的股票</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包含主板、创业板、存托凭证及其他依法发行上市的股票</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，内地与香港股票市场交易互联互通机制下允许买卖的香港联合交易所上市股票</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以下简称“港股通标的股票”</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、债券</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国债、地方政府债、金融债、企业债、公司债、</w:t>
      </w:r>
      <w:r w:rsidR="00D26FE2">
        <w:rPr>
          <w:rFonts w:asciiTheme="minorEastAsia" w:eastAsiaTheme="minorEastAsia" w:hAnsiTheme="minorEastAsia" w:hint="eastAsia"/>
          <w:bCs/>
          <w:sz w:val="24"/>
          <w:lang w:eastAsia="zh-CN"/>
        </w:rPr>
        <w:t>公开发行的</w:t>
      </w:r>
      <w:r w:rsidRPr="00256354">
        <w:rPr>
          <w:rFonts w:asciiTheme="minorEastAsia" w:eastAsiaTheme="minorEastAsia" w:hAnsiTheme="minorEastAsia" w:hint="eastAsia"/>
          <w:bCs/>
          <w:sz w:val="24"/>
          <w:lang w:eastAsia="zh-CN"/>
        </w:rPr>
        <w:t>次级债、可转换债券</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含分离交易可转债</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、可交换公司债券、央行票据、短期融资</w:t>
      </w:r>
      <w:proofErr w:type="gramStart"/>
      <w:r w:rsidRPr="00256354">
        <w:rPr>
          <w:rFonts w:asciiTheme="minorEastAsia" w:eastAsiaTheme="minorEastAsia" w:hAnsiTheme="minorEastAsia" w:hint="eastAsia"/>
          <w:bCs/>
          <w:sz w:val="24"/>
          <w:lang w:eastAsia="zh-CN"/>
        </w:rPr>
        <w:t>券</w:t>
      </w:r>
      <w:proofErr w:type="gramEnd"/>
      <w:r w:rsidRPr="00256354">
        <w:rPr>
          <w:rFonts w:asciiTheme="minorEastAsia" w:eastAsiaTheme="minorEastAsia" w:hAnsiTheme="minorEastAsia" w:hint="eastAsia"/>
          <w:bCs/>
          <w:sz w:val="24"/>
          <w:lang w:eastAsia="zh-CN"/>
        </w:rPr>
        <w:t>、超短期融资券、中期票据等</w:t>
      </w:r>
      <w:r w:rsidRPr="00256354">
        <w:rPr>
          <w:rFonts w:asciiTheme="minorEastAsia" w:eastAsiaTheme="minorEastAsia" w:hAnsiTheme="minorEastAsia"/>
          <w:bCs/>
          <w:sz w:val="24"/>
          <w:lang w:eastAsia="zh-CN"/>
        </w:rPr>
        <w:t xml:space="preserve">) </w:t>
      </w:r>
      <w:r w:rsidRPr="00256354">
        <w:rPr>
          <w:rFonts w:asciiTheme="minorEastAsia" w:eastAsiaTheme="minorEastAsia" w:hAnsiTheme="minorEastAsia" w:hint="eastAsia"/>
          <w:bCs/>
          <w:sz w:val="24"/>
          <w:lang w:eastAsia="zh-CN"/>
        </w:rPr>
        <w:t>、资产支持证券、债券回购、同业存单、银行存款、股指期货、国债期货、现金等货币市场工具以及法律法规或中国证监会允许基金投资的其他金融工具</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但须符合中国证监会的相关规定</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w:t>
      </w:r>
    </w:p>
    <w:p w14:paraId="477FF2B5" w14:textId="77777777" w:rsidR="002D6B26" w:rsidRDefault="000C6F2D" w:rsidP="000C6F2D">
      <w:pPr>
        <w:spacing w:after="0" w:line="360" w:lineRule="auto"/>
        <w:ind w:firstLineChars="200" w:firstLine="480"/>
        <w:rPr>
          <w:rFonts w:asciiTheme="minorEastAsia" w:eastAsiaTheme="minorEastAsia" w:hAnsiTheme="minorEastAsia"/>
          <w:bCs/>
          <w:sz w:val="24"/>
          <w:lang w:eastAsia="zh-CN"/>
        </w:rPr>
      </w:pPr>
      <w:r w:rsidRPr="00256354">
        <w:rPr>
          <w:rFonts w:asciiTheme="minorEastAsia" w:eastAsiaTheme="minorEastAsia" w:hAnsiTheme="minorEastAsia" w:hint="eastAsia"/>
          <w:bCs/>
          <w:sz w:val="24"/>
          <w:lang w:eastAsia="zh-CN"/>
        </w:rPr>
        <w:t>本基金可根据相关法律法规和基金合同的约定，参与融资业务。</w:t>
      </w:r>
    </w:p>
    <w:p w14:paraId="60969F96" w14:textId="4E1645C8" w:rsidR="000C6F2D" w:rsidRPr="00256354" w:rsidRDefault="000C6F2D" w:rsidP="000C6F2D">
      <w:pPr>
        <w:spacing w:after="0" w:line="360" w:lineRule="auto"/>
        <w:ind w:firstLineChars="200" w:firstLine="480"/>
        <w:rPr>
          <w:rFonts w:asciiTheme="minorEastAsia" w:eastAsiaTheme="minorEastAsia" w:hAnsiTheme="minorEastAsia"/>
          <w:bCs/>
          <w:sz w:val="24"/>
          <w:lang w:eastAsia="zh-CN"/>
        </w:rPr>
      </w:pPr>
      <w:r w:rsidRPr="00256354">
        <w:rPr>
          <w:rFonts w:asciiTheme="minorEastAsia" w:eastAsiaTheme="minorEastAsia" w:hAnsiTheme="minorEastAsia" w:hint="eastAsia"/>
          <w:bCs/>
          <w:sz w:val="24"/>
          <w:lang w:eastAsia="zh-CN"/>
        </w:rPr>
        <w:t>如法律法规或监管机构以后允许基金投资其他品种，基金管理人在履行适当程序后</w:t>
      </w:r>
      <w:r w:rsidRPr="00256354">
        <w:rPr>
          <w:rFonts w:asciiTheme="minorEastAsia" w:eastAsiaTheme="minorEastAsia" w:hAnsiTheme="minorEastAsia"/>
          <w:bCs/>
          <w:sz w:val="24"/>
          <w:lang w:eastAsia="zh-CN"/>
        </w:rPr>
        <w:t>,</w:t>
      </w:r>
      <w:r w:rsidRPr="00256354">
        <w:rPr>
          <w:rFonts w:asciiTheme="minorEastAsia" w:eastAsiaTheme="minorEastAsia" w:hAnsiTheme="minorEastAsia" w:hint="eastAsia"/>
          <w:bCs/>
          <w:sz w:val="24"/>
          <w:lang w:eastAsia="zh-CN"/>
        </w:rPr>
        <w:t>可以将其纳入投资范围。</w:t>
      </w:r>
    </w:p>
    <w:p w14:paraId="5C6929C2" w14:textId="77777777" w:rsidR="00D26FE2" w:rsidRPr="00002BF4" w:rsidRDefault="00D26FE2" w:rsidP="00D26FE2">
      <w:pPr>
        <w:spacing w:after="0" w:line="360" w:lineRule="auto"/>
        <w:ind w:firstLineChars="200" w:firstLine="480"/>
        <w:rPr>
          <w:rFonts w:asciiTheme="minorEastAsia" w:eastAsiaTheme="minorEastAsia" w:hAnsiTheme="minorEastAsia"/>
          <w:bCs/>
          <w:sz w:val="24"/>
          <w:lang w:eastAsia="zh-CN"/>
        </w:rPr>
      </w:pPr>
      <w:r w:rsidRPr="00002BF4">
        <w:rPr>
          <w:rFonts w:asciiTheme="minorEastAsia" w:eastAsiaTheme="minorEastAsia" w:hAnsiTheme="minorEastAsia" w:hint="eastAsia"/>
          <w:bCs/>
          <w:sz w:val="24"/>
          <w:lang w:eastAsia="zh-CN"/>
        </w:rPr>
        <w:t>本基金的投资组合比例为</w:t>
      </w:r>
      <w:r w:rsidRPr="00002BF4">
        <w:rPr>
          <w:rFonts w:asciiTheme="minorEastAsia" w:eastAsiaTheme="minorEastAsia" w:hAnsiTheme="minorEastAsia"/>
          <w:bCs/>
          <w:sz w:val="24"/>
          <w:lang w:eastAsia="zh-CN"/>
        </w:rPr>
        <w:t>:</w:t>
      </w:r>
      <w:r w:rsidRPr="00002BF4">
        <w:rPr>
          <w:rFonts w:asciiTheme="minorEastAsia" w:eastAsiaTheme="minorEastAsia" w:hAnsiTheme="minorEastAsia" w:hint="eastAsia"/>
          <w:bCs/>
          <w:sz w:val="24"/>
          <w:lang w:eastAsia="zh-CN"/>
        </w:rPr>
        <w:t>本基金股票（</w:t>
      </w:r>
      <w:proofErr w:type="gramStart"/>
      <w:r w:rsidRPr="00002BF4">
        <w:rPr>
          <w:rFonts w:asciiTheme="minorEastAsia" w:eastAsiaTheme="minorEastAsia" w:hAnsiTheme="minorEastAsia" w:hint="eastAsia"/>
          <w:bCs/>
          <w:sz w:val="24"/>
          <w:lang w:eastAsia="zh-CN"/>
        </w:rPr>
        <w:t>含存托</w:t>
      </w:r>
      <w:proofErr w:type="gramEnd"/>
      <w:r w:rsidRPr="00002BF4">
        <w:rPr>
          <w:rFonts w:asciiTheme="minorEastAsia" w:eastAsiaTheme="minorEastAsia" w:hAnsiTheme="minorEastAsia" w:hint="eastAsia"/>
          <w:bCs/>
          <w:sz w:val="24"/>
          <w:lang w:eastAsia="zh-CN"/>
        </w:rPr>
        <w:t>凭证）投资占基金资产的比例为</w:t>
      </w:r>
      <w:r w:rsidRPr="00002BF4">
        <w:rPr>
          <w:rFonts w:asciiTheme="minorEastAsia" w:eastAsiaTheme="minorEastAsia" w:hAnsiTheme="minorEastAsia"/>
          <w:bCs/>
          <w:sz w:val="24"/>
          <w:lang w:eastAsia="zh-CN"/>
        </w:rPr>
        <w:t>60%-95%</w:t>
      </w:r>
      <w:r w:rsidRPr="00002BF4">
        <w:rPr>
          <w:rFonts w:asciiTheme="minorEastAsia" w:eastAsiaTheme="minorEastAsia" w:hAnsiTheme="minorEastAsia" w:hint="eastAsia"/>
          <w:bCs/>
          <w:sz w:val="24"/>
          <w:lang w:eastAsia="zh-CN"/>
        </w:rPr>
        <w:t>，其中投资于港股通标的股票的比例占股票资产的</w:t>
      </w:r>
      <w:r w:rsidRPr="00002BF4">
        <w:rPr>
          <w:rFonts w:asciiTheme="minorEastAsia" w:eastAsiaTheme="minorEastAsia" w:hAnsiTheme="minorEastAsia"/>
          <w:bCs/>
          <w:sz w:val="24"/>
          <w:lang w:eastAsia="zh-CN"/>
        </w:rPr>
        <w:t>0-50%</w:t>
      </w:r>
      <w:r w:rsidRPr="00002BF4">
        <w:rPr>
          <w:rFonts w:asciiTheme="minorEastAsia" w:eastAsiaTheme="minorEastAsia" w:hAnsiTheme="minorEastAsia" w:hint="eastAsia"/>
          <w:bCs/>
          <w:sz w:val="24"/>
          <w:lang w:eastAsia="zh-CN"/>
        </w:rPr>
        <w:t>。</w:t>
      </w:r>
      <w:r w:rsidRPr="00434176">
        <w:rPr>
          <w:rFonts w:asciiTheme="minorEastAsia" w:eastAsiaTheme="minorEastAsia" w:hAnsiTheme="minorEastAsia" w:hint="eastAsia"/>
          <w:bCs/>
          <w:sz w:val="24"/>
          <w:lang w:eastAsia="zh-CN"/>
        </w:rPr>
        <w:t>本基金</w:t>
      </w:r>
      <w:r w:rsidRPr="00002BF4">
        <w:rPr>
          <w:rFonts w:asciiTheme="minorEastAsia" w:eastAsiaTheme="minorEastAsia" w:hAnsiTheme="minorEastAsia" w:hint="eastAsia"/>
          <w:bCs/>
          <w:sz w:val="24"/>
          <w:lang w:eastAsia="zh-CN"/>
        </w:rPr>
        <w:t>每个交易日日终在扣除股指期货、国债期货合约需缴纳的交易保证金后保持不低于基金资产净值</w:t>
      </w:r>
      <w:r w:rsidRPr="00002BF4">
        <w:rPr>
          <w:rFonts w:asciiTheme="minorEastAsia" w:eastAsiaTheme="minorEastAsia" w:hAnsiTheme="minorEastAsia"/>
          <w:bCs/>
          <w:sz w:val="24"/>
          <w:lang w:eastAsia="zh-CN"/>
        </w:rPr>
        <w:t>5%</w:t>
      </w:r>
      <w:r w:rsidRPr="00002BF4">
        <w:rPr>
          <w:rFonts w:asciiTheme="minorEastAsia" w:eastAsiaTheme="minorEastAsia" w:hAnsiTheme="minorEastAsia" w:hint="eastAsia"/>
          <w:bCs/>
          <w:sz w:val="24"/>
          <w:lang w:eastAsia="zh-CN"/>
        </w:rPr>
        <w:t>的现金或者到期日在一年以内的政府债券</w:t>
      </w:r>
      <w:r>
        <w:rPr>
          <w:rFonts w:asciiTheme="minorEastAsia" w:eastAsiaTheme="minorEastAsia" w:hAnsiTheme="minorEastAsia" w:hint="eastAsia"/>
          <w:bCs/>
          <w:sz w:val="24"/>
          <w:lang w:eastAsia="zh-CN"/>
        </w:rPr>
        <w:t>；</w:t>
      </w:r>
      <w:r w:rsidRPr="00002BF4">
        <w:rPr>
          <w:rFonts w:asciiTheme="minorEastAsia" w:eastAsiaTheme="minorEastAsia" w:hAnsiTheme="minorEastAsia" w:hint="eastAsia"/>
          <w:bCs/>
          <w:sz w:val="24"/>
          <w:lang w:eastAsia="zh-CN"/>
        </w:rPr>
        <w:t>其中，现金不包括结算备付金</w:t>
      </w:r>
      <w:r>
        <w:rPr>
          <w:rFonts w:asciiTheme="minorEastAsia" w:eastAsiaTheme="minorEastAsia" w:hAnsiTheme="minorEastAsia" w:hint="eastAsia"/>
          <w:bCs/>
          <w:sz w:val="24"/>
          <w:lang w:eastAsia="zh-CN"/>
        </w:rPr>
        <w:t>、</w:t>
      </w:r>
      <w:r w:rsidRPr="00002BF4">
        <w:rPr>
          <w:rFonts w:asciiTheme="minorEastAsia" w:eastAsiaTheme="minorEastAsia" w:hAnsiTheme="minorEastAsia" w:hint="eastAsia"/>
          <w:bCs/>
          <w:sz w:val="24"/>
          <w:lang w:eastAsia="zh-CN"/>
        </w:rPr>
        <w:t>存出保证金</w:t>
      </w:r>
      <w:r>
        <w:rPr>
          <w:rFonts w:asciiTheme="minorEastAsia" w:eastAsiaTheme="minorEastAsia" w:hAnsiTheme="minorEastAsia" w:hint="eastAsia"/>
          <w:bCs/>
          <w:sz w:val="24"/>
          <w:lang w:eastAsia="zh-CN"/>
        </w:rPr>
        <w:t>、</w:t>
      </w:r>
      <w:r w:rsidRPr="00002BF4">
        <w:rPr>
          <w:rFonts w:asciiTheme="minorEastAsia" w:eastAsiaTheme="minorEastAsia" w:hAnsiTheme="minorEastAsia" w:hint="eastAsia"/>
          <w:bCs/>
          <w:sz w:val="24"/>
          <w:lang w:eastAsia="zh-CN"/>
        </w:rPr>
        <w:t>应收申购款等。</w:t>
      </w:r>
    </w:p>
    <w:p w14:paraId="51E73BAC" w14:textId="517ED515" w:rsidR="00E372BF" w:rsidRPr="000D3971" w:rsidRDefault="000C6F2D" w:rsidP="000D3971">
      <w:pPr>
        <w:spacing w:after="0" w:line="360" w:lineRule="auto"/>
        <w:ind w:firstLine="480"/>
        <w:rPr>
          <w:rFonts w:asciiTheme="minorEastAsia" w:eastAsiaTheme="minorEastAsia" w:hAnsiTheme="minorEastAsia"/>
          <w:sz w:val="24"/>
          <w:lang w:eastAsia="zh-CN"/>
        </w:rPr>
      </w:pPr>
      <w:r w:rsidRPr="00256354">
        <w:rPr>
          <w:rFonts w:asciiTheme="minorEastAsia" w:eastAsiaTheme="minorEastAsia" w:hAnsiTheme="minorEastAsia" w:hint="eastAsia"/>
          <w:bCs/>
          <w:sz w:val="24"/>
          <w:lang w:eastAsia="zh-CN"/>
        </w:rPr>
        <w:t>如法律法规或中国证监会变更上述投资品种的比例限制，以变更后的比例为准，基金管理人在依法履行适当程序后，可对本基金的投资比例做相应调整。</w:t>
      </w:r>
      <w:r w:rsidR="00D60D59" w:rsidRPr="000D3971">
        <w:rPr>
          <w:rFonts w:asciiTheme="minorEastAsia" w:eastAsiaTheme="minorEastAsia" w:hAnsiTheme="minorEastAsia" w:hint="eastAsia"/>
          <w:sz w:val="24"/>
          <w:lang w:eastAsia="zh-CN"/>
        </w:rPr>
        <w:t>（二）投资限制</w:t>
      </w:r>
    </w:p>
    <w:p w14:paraId="2EE90E47"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1、组合限制</w:t>
      </w:r>
    </w:p>
    <w:p w14:paraId="63271996"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基金的投资组合应遵循以下限制：</w:t>
      </w:r>
    </w:p>
    <w:p w14:paraId="6E0D8401" w14:textId="026CC735"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lastRenderedPageBreak/>
        <w:t>（1）</w:t>
      </w:r>
      <w:r w:rsidR="000C6F2D" w:rsidRPr="00256354">
        <w:rPr>
          <w:rFonts w:asciiTheme="minorEastAsia" w:eastAsiaTheme="minorEastAsia" w:hAnsiTheme="minorEastAsia" w:hint="eastAsia"/>
          <w:bCs/>
          <w:sz w:val="24"/>
          <w:lang w:eastAsia="zh-CN"/>
        </w:rPr>
        <w:t>本基金股票（</w:t>
      </w:r>
      <w:proofErr w:type="gramStart"/>
      <w:r w:rsidR="000C6F2D" w:rsidRPr="00256354">
        <w:rPr>
          <w:rFonts w:asciiTheme="minorEastAsia" w:eastAsiaTheme="minorEastAsia" w:hAnsiTheme="minorEastAsia" w:hint="eastAsia"/>
          <w:bCs/>
          <w:sz w:val="24"/>
          <w:lang w:eastAsia="zh-CN"/>
        </w:rPr>
        <w:t>含存托</w:t>
      </w:r>
      <w:proofErr w:type="gramEnd"/>
      <w:r w:rsidR="000C6F2D" w:rsidRPr="00256354">
        <w:rPr>
          <w:rFonts w:asciiTheme="minorEastAsia" w:eastAsiaTheme="minorEastAsia" w:hAnsiTheme="minorEastAsia" w:hint="eastAsia"/>
          <w:bCs/>
          <w:sz w:val="24"/>
          <w:lang w:eastAsia="zh-CN"/>
        </w:rPr>
        <w:t>凭证）投资占基金资产的比例为</w:t>
      </w:r>
      <w:r w:rsidR="000C6F2D" w:rsidRPr="00256354">
        <w:rPr>
          <w:rFonts w:asciiTheme="minorEastAsia" w:eastAsiaTheme="minorEastAsia" w:hAnsiTheme="minorEastAsia"/>
          <w:bCs/>
          <w:sz w:val="24"/>
          <w:lang w:eastAsia="zh-CN"/>
        </w:rPr>
        <w:t xml:space="preserve"> 60%-95%</w:t>
      </w:r>
      <w:r w:rsidR="000C6F2D" w:rsidRPr="00256354">
        <w:rPr>
          <w:rFonts w:asciiTheme="minorEastAsia" w:eastAsiaTheme="minorEastAsia" w:hAnsiTheme="minorEastAsia" w:hint="eastAsia"/>
          <w:bCs/>
          <w:sz w:val="24"/>
          <w:lang w:eastAsia="zh-CN"/>
        </w:rPr>
        <w:t>，</w:t>
      </w:r>
      <w:r w:rsidR="00D26FE2">
        <w:rPr>
          <w:rFonts w:asciiTheme="minorEastAsia" w:eastAsiaTheme="minorEastAsia" w:hAnsiTheme="minorEastAsia" w:hint="eastAsia"/>
          <w:bCs/>
          <w:sz w:val="24"/>
          <w:lang w:eastAsia="zh-CN"/>
        </w:rPr>
        <w:t>其中</w:t>
      </w:r>
      <w:r w:rsidR="000C6F2D" w:rsidRPr="00256354">
        <w:rPr>
          <w:rFonts w:asciiTheme="minorEastAsia" w:eastAsiaTheme="minorEastAsia" w:hAnsiTheme="minorEastAsia" w:hint="eastAsia"/>
          <w:bCs/>
          <w:sz w:val="24"/>
          <w:lang w:eastAsia="zh-CN"/>
        </w:rPr>
        <w:t>投资于港股通标的股票的比例占股票资产的</w:t>
      </w:r>
      <w:r w:rsidR="000C6F2D" w:rsidRPr="00256354">
        <w:rPr>
          <w:rFonts w:asciiTheme="minorEastAsia" w:eastAsiaTheme="minorEastAsia" w:hAnsiTheme="minorEastAsia"/>
          <w:bCs/>
          <w:sz w:val="24"/>
          <w:lang w:eastAsia="zh-CN"/>
        </w:rPr>
        <w:t xml:space="preserve"> 0-50%</w:t>
      </w:r>
      <w:r w:rsidR="000C6F2D" w:rsidRPr="006071F4">
        <w:rPr>
          <w:rFonts w:asciiTheme="minorEastAsia" w:eastAsiaTheme="minorEastAsia" w:hAnsiTheme="minorEastAsia" w:hint="eastAsia"/>
          <w:bCs/>
          <w:sz w:val="24"/>
          <w:lang w:eastAsia="zh-CN"/>
        </w:rPr>
        <w:t>；</w:t>
      </w:r>
    </w:p>
    <w:p w14:paraId="178E0583"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2）本基金每个交易日日终在扣除股指期货和国债期货合约需缴纳的交易保证金后，保持不低于基金资产净值5％的现金或者到期日在一年以内的政府债券；其中，现金不包括结算备付金、存出保证金、应收申购款等；</w:t>
      </w:r>
    </w:p>
    <w:p w14:paraId="3E7642D7"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（3）本基金持有一家公司发行的证券（同一家公司在境内和香港同时上市的A+H股合计计算），其市值不超过基金资产净值的10％；</w:t>
      </w:r>
    </w:p>
    <w:p w14:paraId="59EEFA2F"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（4）本基金管理人管理的全部基金持有一家公司发行的证券（同一家公司在境内和香港同时上市的A+H股合计计算），不超过该证券的10％；</w:t>
      </w:r>
    </w:p>
    <w:p w14:paraId="4000D33D"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（5）本基金投资于同一原始权益人的各类资产支持证券的比例，不得超过基金资产净值的10％；</w:t>
      </w:r>
    </w:p>
    <w:p w14:paraId="7AB48FCB"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（6）本基金持有的全部资产支持证券，其市值不得超过基金资产净值的20％；</w:t>
      </w:r>
    </w:p>
    <w:p w14:paraId="7BFD4745"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（7）本基金持有的同一(指同一信用级别)资产支持证券的比例，不得超过该资产支持证券规模的10％；</w:t>
      </w:r>
    </w:p>
    <w:p w14:paraId="3EA40AE4"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（8）本基金管理人管理的全部基金投资于同一原始权益人的各类资产支持证券，不得超过其各类资产支持证券合计规模的10％；</w:t>
      </w:r>
    </w:p>
    <w:p w14:paraId="3642AB2A"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（9）本基金应投资于信用级别评级为BBB以上(含BBB)的资产支持证券。基金持有资产支持证券期间，如果其信用等级下降、不再符合投资标准，应在评级报告发布之日起3个月内予以全部卖出；</w:t>
      </w:r>
    </w:p>
    <w:p w14:paraId="36AD3809"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（10）基金财产参与股票发行申购，本基金所申报的金额不超过本基金的总资产，本基金所申报的股票数量不超过拟发行股票公司本次发行股票的总量；</w:t>
      </w:r>
    </w:p>
    <w:p w14:paraId="2E4B7994"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（11）本基金参与股指期货和国债期货交易，应当遵守下列要求：</w:t>
      </w:r>
    </w:p>
    <w:p w14:paraId="2083E11C"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本基金在任何交易日日终，持有的买入股指期货和国债期货合约价值与有价证券市值之和，不得超过基金资产净值的95%；其中，有价证券指股票、债券（不含到期日在一年以内的政府债券）、资产支持证券、买入返售金融资产（不含质押式回购）等；</w:t>
      </w:r>
    </w:p>
    <w:p w14:paraId="7E5FA771"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2）本基金在任何交易日日终，持有的买入股指期货合约价值，不得超过基金资产净值的10%；</w:t>
      </w:r>
    </w:p>
    <w:p w14:paraId="36A783B3"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lastRenderedPageBreak/>
        <w:t>3）本基金在任何交易日日终，持有的卖出股指期货合约价值不得超过基金持有的股票总市值的20%；</w:t>
      </w:r>
    </w:p>
    <w:p w14:paraId="5374485C"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4）本基金所持有的股票市值和买入、卖出股指期货合约价值，合计（轧差计算）应当符合基金合同关于股票投资比例的有关约定；</w:t>
      </w:r>
    </w:p>
    <w:p w14:paraId="2F08E590"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5）本基金在任何交易日内交易（不包括平仓）的股指期货合约的成交金额不得超过上一交易日基金资产净值的20%；</w:t>
      </w:r>
    </w:p>
    <w:p w14:paraId="035B8D9F"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6）本基金在任何交易日日终，持有的买入国债期货合约价值，不得超过基金资产净值的15%；</w:t>
      </w:r>
    </w:p>
    <w:p w14:paraId="6A54CB1A"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7）在任何交易日日终，持有的卖出国债期货合约价值不得超过基金持有的债券总市值的30%；</w:t>
      </w:r>
    </w:p>
    <w:p w14:paraId="52008314"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8）在任何交易日内交易（不包括平仓）的国债期货合约的成交金额不得超过上一交易日基金资产净值的30%；</w:t>
      </w:r>
    </w:p>
    <w:p w14:paraId="78B17FE9"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9）本基金所持有的债券（不含到期日在一年以内的政府债券）市值和买入、卖出国债期货合约价值，合计（轧差计算）应当符合基金合同关于债券投资比例的有关约定；</w:t>
      </w:r>
    </w:p>
    <w:p w14:paraId="4C851231"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（12）本</w:t>
      </w:r>
      <w:proofErr w:type="gramStart"/>
      <w:r w:rsidRPr="000D3971">
        <w:rPr>
          <w:rFonts w:asciiTheme="minorEastAsia" w:eastAsiaTheme="minorEastAsia" w:hAnsiTheme="minorEastAsia" w:hint="eastAsia"/>
          <w:sz w:val="24"/>
          <w:lang w:eastAsia="zh-CN"/>
        </w:rPr>
        <w:t>基金基金</w:t>
      </w:r>
      <w:proofErr w:type="gramEnd"/>
      <w:r w:rsidRPr="000D3971">
        <w:rPr>
          <w:rFonts w:asciiTheme="minorEastAsia" w:eastAsiaTheme="minorEastAsia" w:hAnsiTheme="minorEastAsia" w:hint="eastAsia"/>
          <w:sz w:val="24"/>
          <w:lang w:eastAsia="zh-CN"/>
        </w:rPr>
        <w:t>资产总值不得超过基金资产净值的140%；</w:t>
      </w:r>
    </w:p>
    <w:p w14:paraId="2817C814"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3637EC8"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14）本基金主动投资于流动性受限资产的市值合计不得超过基金资产净值的15%；因证券市场波动、上市公司股票停牌、基金规模变动等基金管理人之外的因素致使基金不符合前述比例限制的，基金管理人不得主动新增流动性受限资产的投资；</w:t>
      </w:r>
    </w:p>
    <w:p w14:paraId="0B039E7E" w14:textId="77777777"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（15）本基金与私募类</w:t>
      </w:r>
      <w:proofErr w:type="gramStart"/>
      <w:r w:rsidRPr="000D3971">
        <w:rPr>
          <w:rFonts w:asciiTheme="minorEastAsia" w:eastAsiaTheme="minorEastAsia" w:hAnsiTheme="minorEastAsia" w:hint="eastAsia"/>
          <w:sz w:val="24"/>
          <w:lang w:eastAsia="zh-CN"/>
        </w:rPr>
        <w:t>证券资管产品</w:t>
      </w:r>
      <w:proofErr w:type="gramEnd"/>
      <w:r w:rsidRPr="000D3971">
        <w:rPr>
          <w:rFonts w:asciiTheme="minorEastAsia" w:eastAsiaTheme="minorEastAsia" w:hAnsiTheme="minorEastAsia" w:hint="eastAsia"/>
          <w:sz w:val="24"/>
          <w:lang w:eastAsia="zh-CN"/>
        </w:rPr>
        <w:t>及中国证监会认定的其他主体为交易对手开展逆回购交易的，可接受质押品的资质要求应当与基金合同约定的投资范围保持一致；</w:t>
      </w:r>
    </w:p>
    <w:p w14:paraId="22A99DA1" w14:textId="77777777" w:rsidR="00B12EB4" w:rsidRPr="00940B0C" w:rsidRDefault="00D841A0" w:rsidP="00572DCD">
      <w:pPr>
        <w:spacing w:after="0" w:line="360" w:lineRule="auto"/>
        <w:ind w:firstLine="482"/>
        <w:rPr>
          <w:rFonts w:asciiTheme="minorEastAsia" w:eastAsiaTheme="minorEastAsia" w:hAnsiTheme="minorEastAsia"/>
          <w:bCs/>
          <w:sz w:val="24"/>
          <w:lang w:eastAsia="zh-CN"/>
        </w:rPr>
      </w:pPr>
      <w:r w:rsidRPr="000D3971">
        <w:rPr>
          <w:rFonts w:asciiTheme="minorEastAsia" w:eastAsiaTheme="minorEastAsia" w:hAnsiTheme="minorEastAsia" w:hint="eastAsia"/>
          <w:sz w:val="24"/>
          <w:lang w:eastAsia="zh-CN"/>
        </w:rPr>
        <w:lastRenderedPageBreak/>
        <w:t>（16）本基金投资存托凭证的比例限制依照境内上市交易的股票执行；</w:t>
      </w:r>
    </w:p>
    <w:p w14:paraId="1587D6C7" w14:textId="18181BC3" w:rsidR="00B12EB4" w:rsidRPr="000D3971" w:rsidRDefault="00B12EB4" w:rsidP="00572DCD">
      <w:pPr>
        <w:spacing w:after="0" w:line="360" w:lineRule="auto"/>
        <w:ind w:firstLine="482"/>
        <w:rPr>
          <w:rFonts w:asciiTheme="minorEastAsia" w:eastAsiaTheme="minorEastAsia" w:hAnsiTheme="minorEastAsia"/>
          <w:bCs/>
          <w:sz w:val="24"/>
          <w:lang w:eastAsia="zh-CN"/>
        </w:rPr>
      </w:pPr>
      <w:r w:rsidRPr="00940B0C">
        <w:rPr>
          <w:rFonts w:asciiTheme="minorEastAsia" w:eastAsiaTheme="minorEastAsia" w:hAnsiTheme="minorEastAsia"/>
          <w:bCs/>
          <w:sz w:val="24"/>
          <w:lang w:eastAsia="zh-CN"/>
        </w:rPr>
        <w:t>（17）</w:t>
      </w:r>
      <w:r w:rsidR="00D26FE2" w:rsidRPr="00940B0C">
        <w:rPr>
          <w:rFonts w:asciiTheme="minorEastAsia" w:eastAsiaTheme="minorEastAsia" w:hAnsiTheme="minorEastAsia"/>
          <w:bCs/>
          <w:sz w:val="24"/>
          <w:lang w:eastAsia="zh-CN"/>
        </w:rPr>
        <w:t>本基金参与融资的，在任何交易日日终持有的融资买入股票与其他有价证券市值之和，不得超过基金资产净值的95%；</w:t>
      </w:r>
    </w:p>
    <w:p w14:paraId="5AFF22D7" w14:textId="570535AA" w:rsidR="00D841A0" w:rsidRPr="000D3971" w:rsidRDefault="00B12EB4" w:rsidP="00572DCD">
      <w:pPr>
        <w:spacing w:after="0" w:line="360" w:lineRule="auto"/>
        <w:ind w:firstLine="482"/>
        <w:rPr>
          <w:rFonts w:asciiTheme="minorEastAsia" w:eastAsiaTheme="minorEastAsia" w:hAnsiTheme="minorEastAsia"/>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1</w:t>
      </w:r>
      <w:r>
        <w:rPr>
          <w:rFonts w:asciiTheme="minorEastAsia" w:eastAsiaTheme="minorEastAsia" w:hAnsiTheme="minorEastAsia"/>
          <w:bCs/>
          <w:sz w:val="24"/>
          <w:lang w:eastAsia="zh-CN"/>
        </w:rPr>
        <w:t>8</w:t>
      </w:r>
      <w:r w:rsidRPr="000D3971">
        <w:rPr>
          <w:rFonts w:asciiTheme="minorEastAsia" w:eastAsiaTheme="minorEastAsia" w:hAnsiTheme="minorEastAsia" w:hint="eastAsia"/>
          <w:bCs/>
          <w:sz w:val="24"/>
          <w:lang w:eastAsia="zh-CN"/>
        </w:rPr>
        <w:t>）</w:t>
      </w:r>
      <w:r w:rsidR="00D841A0" w:rsidRPr="000D3971">
        <w:rPr>
          <w:rFonts w:asciiTheme="minorEastAsia" w:eastAsiaTheme="minorEastAsia" w:hAnsiTheme="minorEastAsia" w:hint="eastAsia"/>
          <w:sz w:val="24"/>
          <w:lang w:eastAsia="zh-CN"/>
        </w:rPr>
        <w:t>法律法规及中国证监会规定的和《基金合同》约定的其他投资限制。</w:t>
      </w:r>
    </w:p>
    <w:p w14:paraId="58AFB1D9" w14:textId="7CDBF1E2" w:rsidR="00D841A0" w:rsidRPr="000D3971" w:rsidRDefault="00D841A0"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除上述第（2）、（9）、（14）、（15）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5A6A20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4A1B67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法律法规或监管部门取消或调整上述限制，如适用于本基金，基金管理人在履行适当程序后，本基金投资不再受相关限制或按调整后的规定执行。</w:t>
      </w:r>
    </w:p>
    <w:p w14:paraId="4AE1AC4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禁止行为</w:t>
      </w:r>
    </w:p>
    <w:p w14:paraId="4E99F5D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为维护基金份额持有人的合法权益，基金财产不得用于下列投资或者活动：</w:t>
      </w:r>
    </w:p>
    <w:p w14:paraId="0379ADE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（1）承销证券；</w:t>
      </w:r>
    </w:p>
    <w:p w14:paraId="6E11142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2</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违反规定</w:t>
      </w:r>
      <w:r w:rsidRPr="000D3971">
        <w:rPr>
          <w:rFonts w:asciiTheme="minorEastAsia" w:eastAsiaTheme="minorEastAsia" w:hAnsiTheme="minorEastAsia"/>
          <w:bCs/>
          <w:sz w:val="24"/>
          <w:lang w:eastAsia="zh-CN"/>
        </w:rPr>
        <w:t>向他人贷款或者提供担保；</w:t>
      </w:r>
    </w:p>
    <w:p w14:paraId="203E7CC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）从事承担无限责任的投资；</w:t>
      </w:r>
    </w:p>
    <w:p w14:paraId="18458DBA"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）买卖其他基金份额，但是</w:t>
      </w:r>
      <w:r w:rsidRPr="000D3971">
        <w:rPr>
          <w:rFonts w:asciiTheme="minorEastAsia" w:eastAsiaTheme="minorEastAsia" w:hAnsiTheme="minorEastAsia" w:hint="eastAsia"/>
          <w:bCs/>
          <w:sz w:val="24"/>
          <w:lang w:eastAsia="zh-CN"/>
        </w:rPr>
        <w:t>中国证监会</w:t>
      </w:r>
      <w:r w:rsidRPr="000D3971">
        <w:rPr>
          <w:rFonts w:asciiTheme="minorEastAsia" w:eastAsiaTheme="minorEastAsia" w:hAnsiTheme="minorEastAsia"/>
          <w:bCs/>
          <w:sz w:val="24"/>
          <w:lang w:eastAsia="zh-CN"/>
        </w:rPr>
        <w:t>另有规定的除外；</w:t>
      </w:r>
    </w:p>
    <w:p w14:paraId="3F5ACB39"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）向其基金管理人、基金托管人出资；</w:t>
      </w:r>
    </w:p>
    <w:p w14:paraId="19331B7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）从事内幕交易、操纵证券交易价格及其他不正当的证券交易活动；</w:t>
      </w:r>
    </w:p>
    <w:p w14:paraId="58B1117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7</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sz w:val="24"/>
          <w:lang w:eastAsia="zh-CN"/>
        </w:rPr>
        <w:t>法律</w:t>
      </w:r>
      <w:r w:rsidRPr="000D3971">
        <w:rPr>
          <w:rFonts w:asciiTheme="minorEastAsia" w:eastAsiaTheme="minorEastAsia" w:hAnsiTheme="minorEastAsia" w:hint="eastAsia"/>
          <w:bCs/>
          <w:sz w:val="24"/>
          <w:lang w:eastAsia="zh-CN"/>
        </w:rPr>
        <w:t>、行政</w:t>
      </w:r>
      <w:r w:rsidRPr="000D3971">
        <w:rPr>
          <w:rFonts w:asciiTheme="minorEastAsia" w:eastAsiaTheme="minorEastAsia" w:hAnsiTheme="minorEastAsia" w:hint="eastAsia"/>
          <w:sz w:val="24"/>
          <w:lang w:eastAsia="zh-CN"/>
        </w:rPr>
        <w:t>法规</w:t>
      </w:r>
      <w:r w:rsidRPr="000D3971">
        <w:rPr>
          <w:rFonts w:asciiTheme="minorEastAsia" w:eastAsiaTheme="minorEastAsia" w:hAnsiTheme="minorEastAsia" w:hint="eastAsia"/>
          <w:bCs/>
          <w:sz w:val="24"/>
          <w:lang w:eastAsia="zh-CN"/>
        </w:rPr>
        <w:t>和</w:t>
      </w:r>
      <w:r w:rsidRPr="000D3971">
        <w:rPr>
          <w:rFonts w:asciiTheme="minorEastAsia" w:eastAsiaTheme="minorEastAsia" w:hAnsiTheme="minorEastAsia"/>
          <w:bCs/>
          <w:sz w:val="24"/>
          <w:lang w:eastAsia="zh-CN"/>
        </w:rPr>
        <w:t>中国证监会规定禁止的其他活动</w:t>
      </w:r>
      <w:r w:rsidRPr="000D3971">
        <w:rPr>
          <w:rFonts w:asciiTheme="minorEastAsia" w:eastAsiaTheme="minorEastAsia" w:hAnsiTheme="minorEastAsia" w:hint="eastAsia"/>
          <w:bCs/>
          <w:sz w:val="24"/>
          <w:lang w:eastAsia="zh-CN"/>
        </w:rPr>
        <w:t>。</w:t>
      </w:r>
    </w:p>
    <w:p w14:paraId="1BF9259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如法律、行政法规或监管部门取消上述禁止性规定，</w:t>
      </w:r>
      <w:proofErr w:type="gramStart"/>
      <w:r w:rsidRPr="000D3971">
        <w:rPr>
          <w:rFonts w:asciiTheme="minorEastAsia" w:eastAsiaTheme="minorEastAsia" w:hAnsiTheme="minorEastAsia" w:hint="eastAsia"/>
          <w:bCs/>
          <w:sz w:val="24"/>
          <w:lang w:eastAsia="zh-CN"/>
        </w:rPr>
        <w:t>则基金</w:t>
      </w:r>
      <w:proofErr w:type="gramEnd"/>
      <w:r w:rsidRPr="000D3971">
        <w:rPr>
          <w:rFonts w:asciiTheme="minorEastAsia" w:eastAsiaTheme="minorEastAsia" w:hAnsiTheme="minorEastAsia" w:hint="eastAsia"/>
          <w:bCs/>
          <w:sz w:val="24"/>
          <w:lang w:eastAsia="zh-CN"/>
        </w:rPr>
        <w:t>管理人在履行适当程序后，本基金不受上述规定的限制。</w:t>
      </w:r>
    </w:p>
    <w:p w14:paraId="4024777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3、关联交易原则</w:t>
      </w:r>
    </w:p>
    <w:p w14:paraId="5206CC2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w:t>
      </w:r>
      <w:r w:rsidRPr="000D3971">
        <w:rPr>
          <w:rFonts w:asciiTheme="minorEastAsia" w:eastAsiaTheme="minorEastAsia" w:hAnsiTheme="minorEastAsia" w:hint="eastAsia"/>
          <w:bCs/>
          <w:sz w:val="24"/>
          <w:lang w:eastAsia="zh-CN"/>
        </w:rPr>
        <w:lastRenderedPageBreak/>
        <w:t>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D273B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法律法规或监管部门对上述从事关联交易的条件和要求进行变更的，本基金可以变更后的规定为准。经与基金托管人协商一致，基金管理人履行适当程序后，可依据法律法规或监管部门规定对基金合同进行变更。</w:t>
      </w:r>
    </w:p>
    <w:p w14:paraId="49AE303C"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六、基金净值的计算方法和公告方式</w:t>
      </w:r>
    </w:p>
    <w:p w14:paraId="3A7D5832"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（一）基金资产总值</w:t>
      </w:r>
    </w:p>
    <w:p w14:paraId="75AD4D4D"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基金资产总值是指购买的各类证券及票据价值、银行存款本息和基金应收的申购基金款以及其他投资所形成的价值总和。</w:t>
      </w:r>
    </w:p>
    <w:p w14:paraId="147B8CB2"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（二）基金净值信息</w:t>
      </w:r>
    </w:p>
    <w:p w14:paraId="62D136BE" w14:textId="77610A3D"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《基金合同》生效后，在开始办理基金份额申购或者赎回前，基金管理人应当至少每周</w:t>
      </w:r>
      <w:r w:rsidRPr="000D3971">
        <w:rPr>
          <w:rFonts w:asciiTheme="minorEastAsia" w:eastAsiaTheme="minorEastAsia" w:hAnsiTheme="minorEastAsia" w:hint="eastAsia"/>
          <w:bCs/>
          <w:sz w:val="24"/>
          <w:lang w:eastAsia="zh-CN"/>
        </w:rPr>
        <w:t>在规定网站披露</w:t>
      </w:r>
      <w:r w:rsidRPr="000D3971">
        <w:rPr>
          <w:rFonts w:asciiTheme="minorEastAsia" w:eastAsiaTheme="minorEastAsia" w:hAnsiTheme="minorEastAsia"/>
          <w:bCs/>
          <w:sz w:val="24"/>
          <w:lang w:eastAsia="zh-CN"/>
        </w:rPr>
        <w:t>一次基金</w:t>
      </w:r>
      <w:r w:rsidRPr="000D3971">
        <w:rPr>
          <w:rFonts w:asciiTheme="minorEastAsia" w:eastAsiaTheme="minorEastAsia" w:hAnsiTheme="minorEastAsia" w:hint="eastAsia"/>
          <w:bCs/>
          <w:sz w:val="24"/>
          <w:lang w:eastAsia="zh-CN"/>
        </w:rPr>
        <w:t>份额</w:t>
      </w:r>
      <w:r w:rsidRPr="000D3971">
        <w:rPr>
          <w:rFonts w:asciiTheme="minorEastAsia" w:eastAsiaTheme="minorEastAsia" w:hAnsiTheme="minorEastAsia"/>
          <w:bCs/>
          <w:sz w:val="24"/>
          <w:lang w:eastAsia="zh-CN"/>
        </w:rPr>
        <w:t>净值和</w:t>
      </w:r>
      <w:r w:rsidRPr="000D3971">
        <w:rPr>
          <w:rFonts w:asciiTheme="minorEastAsia" w:eastAsiaTheme="minorEastAsia" w:hAnsiTheme="minorEastAsia" w:hint="eastAsia"/>
          <w:bCs/>
          <w:sz w:val="24"/>
          <w:lang w:eastAsia="zh-CN"/>
        </w:rPr>
        <w:t>基金份额累计净值</w:t>
      </w:r>
      <w:r w:rsidRPr="000D3971">
        <w:rPr>
          <w:rFonts w:asciiTheme="minorEastAsia" w:eastAsiaTheme="minorEastAsia" w:hAnsiTheme="minorEastAsia"/>
          <w:bCs/>
          <w:sz w:val="24"/>
          <w:lang w:eastAsia="zh-CN"/>
        </w:rPr>
        <w:t>。</w:t>
      </w:r>
    </w:p>
    <w:p w14:paraId="0F2E0C11" w14:textId="60D2CADB"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在开始办理基金份额申购或者赎回后，基金管理人应当在</w:t>
      </w:r>
      <w:r w:rsidRPr="000D3971">
        <w:rPr>
          <w:rFonts w:asciiTheme="minorEastAsia" w:eastAsiaTheme="minorEastAsia" w:hAnsiTheme="minorEastAsia" w:hint="eastAsia"/>
          <w:bCs/>
          <w:sz w:val="24"/>
          <w:lang w:eastAsia="zh-CN"/>
        </w:rPr>
        <w:t>不晚于</w:t>
      </w:r>
      <w:r w:rsidRPr="000D3971">
        <w:rPr>
          <w:rFonts w:asciiTheme="minorEastAsia" w:eastAsiaTheme="minorEastAsia" w:hAnsiTheme="minorEastAsia"/>
          <w:bCs/>
          <w:sz w:val="24"/>
          <w:lang w:eastAsia="zh-CN"/>
        </w:rPr>
        <w:t>每个开放日的次日，通过</w:t>
      </w:r>
      <w:r w:rsidRPr="000D3971">
        <w:rPr>
          <w:rFonts w:asciiTheme="minorEastAsia" w:eastAsiaTheme="minorEastAsia" w:hAnsiTheme="minorEastAsia" w:hint="eastAsia"/>
          <w:bCs/>
          <w:sz w:val="24"/>
          <w:lang w:eastAsia="zh-CN"/>
        </w:rPr>
        <w:t>其规定网站</w:t>
      </w:r>
      <w:r w:rsidRPr="000D3971">
        <w:rPr>
          <w:rFonts w:asciiTheme="minorEastAsia" w:eastAsiaTheme="minorEastAsia" w:hAnsiTheme="minorEastAsia"/>
          <w:bCs/>
          <w:sz w:val="24"/>
          <w:lang w:eastAsia="zh-CN"/>
        </w:rPr>
        <w:t>、</w:t>
      </w:r>
      <w:r w:rsidRPr="000D3971">
        <w:rPr>
          <w:rFonts w:asciiTheme="minorEastAsia" w:eastAsiaTheme="minorEastAsia" w:hAnsiTheme="minorEastAsia" w:hint="eastAsia"/>
          <w:bCs/>
          <w:sz w:val="24"/>
          <w:lang w:eastAsia="zh-CN"/>
        </w:rPr>
        <w:t>基金销售机构网站或者营业网点</w:t>
      </w:r>
      <w:r w:rsidRPr="000D3971">
        <w:rPr>
          <w:rFonts w:asciiTheme="minorEastAsia" w:eastAsiaTheme="minorEastAsia" w:hAnsiTheme="minorEastAsia"/>
          <w:bCs/>
          <w:sz w:val="24"/>
          <w:lang w:eastAsia="zh-CN"/>
        </w:rPr>
        <w:t>披露开放日的基金份额净值和基金份额累计净值。</w:t>
      </w:r>
    </w:p>
    <w:p w14:paraId="74919102" w14:textId="11BD27C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基金管理人应</w:t>
      </w:r>
      <w:r w:rsidRPr="000D3971">
        <w:rPr>
          <w:rFonts w:asciiTheme="minorEastAsia" w:eastAsiaTheme="minorEastAsia" w:hAnsiTheme="minorEastAsia" w:hint="eastAsia"/>
          <w:bCs/>
          <w:sz w:val="24"/>
          <w:lang w:eastAsia="zh-CN"/>
        </w:rPr>
        <w:t>在不晚于半年度和年度最后一日的次日，在规定网站披露半年度和年度最后一日的基金份额净值和基金份额累计净值</w:t>
      </w:r>
      <w:r w:rsidRPr="000D3971">
        <w:rPr>
          <w:rFonts w:asciiTheme="minorEastAsia" w:eastAsiaTheme="minorEastAsia" w:hAnsiTheme="minorEastAsia"/>
          <w:bCs/>
          <w:sz w:val="24"/>
          <w:lang w:eastAsia="zh-CN"/>
        </w:rPr>
        <w:t>。</w:t>
      </w:r>
    </w:p>
    <w:p w14:paraId="0F74F9B5"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七、《基金合同》的变更、终止与基金财产的清算</w:t>
      </w:r>
    </w:p>
    <w:p w14:paraId="159C518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《基金合同》的变更</w:t>
      </w:r>
    </w:p>
    <w:p w14:paraId="28F04112" w14:textId="77777777" w:rsidR="00E372BF" w:rsidRPr="000D3971" w:rsidRDefault="00D60D59" w:rsidP="00572DCD">
      <w:pPr>
        <w:spacing w:after="0" w:line="360" w:lineRule="auto"/>
        <w:ind w:firstLineChars="200"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1、变更基金合同</w:t>
      </w:r>
      <w:r w:rsidRPr="000D3971">
        <w:rPr>
          <w:rFonts w:asciiTheme="minorEastAsia" w:eastAsiaTheme="minorEastAsia" w:hAnsiTheme="minorEastAsia" w:hint="eastAsia"/>
          <w:bCs/>
          <w:sz w:val="24"/>
          <w:lang w:eastAsia="zh-CN"/>
        </w:rPr>
        <w:t>涉及</w:t>
      </w:r>
      <w:r w:rsidRPr="000D3971">
        <w:rPr>
          <w:rFonts w:asciiTheme="minorEastAsia" w:eastAsiaTheme="minorEastAsia" w:hAnsiTheme="minorEastAsia"/>
          <w:bCs/>
          <w:sz w:val="24"/>
          <w:lang w:eastAsia="zh-CN"/>
        </w:rPr>
        <w:t>法律法规规定或本</w:t>
      </w:r>
      <w:r w:rsidRPr="000D3971">
        <w:rPr>
          <w:rFonts w:asciiTheme="minorEastAsia" w:eastAsiaTheme="minorEastAsia" w:hAnsiTheme="minorEastAsia" w:hint="eastAsia"/>
          <w:bCs/>
          <w:sz w:val="24"/>
          <w:lang w:eastAsia="zh-CN"/>
        </w:rPr>
        <w:t>基金</w:t>
      </w:r>
      <w:r w:rsidRPr="000D3971">
        <w:rPr>
          <w:rFonts w:asciiTheme="minorEastAsia" w:eastAsiaTheme="minorEastAsia" w:hAnsiTheme="minorEastAsia"/>
          <w:bCs/>
          <w:sz w:val="24"/>
          <w:lang w:eastAsia="zh-CN"/>
        </w:rPr>
        <w:t>合同约定应经基金份额持有人大会决议通过的事项的，应召</w:t>
      </w:r>
      <w:proofErr w:type="gramStart"/>
      <w:r w:rsidRPr="000D3971">
        <w:rPr>
          <w:rFonts w:asciiTheme="minorEastAsia" w:eastAsiaTheme="minorEastAsia" w:hAnsiTheme="minorEastAsia"/>
          <w:bCs/>
          <w:sz w:val="24"/>
          <w:lang w:eastAsia="zh-CN"/>
        </w:rPr>
        <w:t>开基金</w:t>
      </w:r>
      <w:proofErr w:type="gramEnd"/>
      <w:r w:rsidRPr="000D3971">
        <w:rPr>
          <w:rFonts w:asciiTheme="minorEastAsia" w:eastAsiaTheme="minorEastAsia" w:hAnsiTheme="minorEastAsia"/>
          <w:bCs/>
          <w:sz w:val="24"/>
          <w:lang w:eastAsia="zh-CN"/>
        </w:rPr>
        <w:t>份额持有人大会决议通过。对于</w:t>
      </w:r>
      <w:r w:rsidRPr="000D3971">
        <w:rPr>
          <w:rFonts w:asciiTheme="minorEastAsia" w:eastAsiaTheme="minorEastAsia" w:hAnsiTheme="minorEastAsia" w:hint="eastAsia"/>
          <w:bCs/>
          <w:sz w:val="24"/>
          <w:lang w:eastAsia="zh-CN"/>
        </w:rPr>
        <w:t>法律法规规定和基金合同约定</w:t>
      </w:r>
      <w:r w:rsidRPr="000D3971">
        <w:rPr>
          <w:rFonts w:asciiTheme="minorEastAsia" w:eastAsiaTheme="minorEastAsia" w:hAnsiTheme="minorEastAsia"/>
          <w:bCs/>
          <w:sz w:val="24"/>
          <w:lang w:eastAsia="zh-CN"/>
        </w:rPr>
        <w:t>可不经基金份额持有人大会决议通过的事项，由基金管理人和基金托管人同意后变更并公告，并报中国证监会备案。</w:t>
      </w:r>
    </w:p>
    <w:p w14:paraId="23FD1C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2、关于《基金合同》变更的基金份额持有人大会决议</w:t>
      </w:r>
      <w:r w:rsidRPr="000D3971">
        <w:rPr>
          <w:rFonts w:asciiTheme="minorEastAsia" w:eastAsiaTheme="minorEastAsia" w:hAnsiTheme="minorEastAsia" w:hint="eastAsia"/>
          <w:bCs/>
          <w:sz w:val="24"/>
          <w:lang w:eastAsia="zh-CN"/>
        </w:rPr>
        <w:t>自</w:t>
      </w:r>
      <w:r w:rsidRPr="000D3971">
        <w:rPr>
          <w:rFonts w:asciiTheme="minorEastAsia" w:eastAsiaTheme="minorEastAsia" w:hAnsiTheme="minorEastAsia"/>
          <w:bCs/>
          <w:sz w:val="24"/>
          <w:lang w:eastAsia="zh-CN"/>
        </w:rPr>
        <w:t>生效后方可执行，</w:t>
      </w:r>
      <w:r w:rsidRPr="000D3971">
        <w:rPr>
          <w:rFonts w:asciiTheme="minorEastAsia" w:eastAsiaTheme="minorEastAsia" w:hAnsiTheme="minorEastAsia" w:hint="eastAsia"/>
          <w:bCs/>
          <w:sz w:val="24"/>
          <w:lang w:eastAsia="zh-CN"/>
        </w:rPr>
        <w:t>并</w:t>
      </w:r>
      <w:proofErr w:type="gramStart"/>
      <w:r w:rsidRPr="000D3971">
        <w:rPr>
          <w:rFonts w:asciiTheme="minorEastAsia" w:eastAsiaTheme="minorEastAsia" w:hAnsiTheme="minorEastAsia"/>
          <w:bCs/>
          <w:sz w:val="24"/>
          <w:lang w:eastAsia="zh-CN"/>
        </w:rPr>
        <w:t>自决议</w:t>
      </w:r>
      <w:proofErr w:type="gramEnd"/>
      <w:r w:rsidRPr="000D3971">
        <w:rPr>
          <w:rFonts w:asciiTheme="minorEastAsia" w:eastAsiaTheme="minorEastAsia" w:hAnsiTheme="minorEastAsia"/>
          <w:bCs/>
          <w:sz w:val="24"/>
          <w:lang w:eastAsia="zh-CN"/>
        </w:rPr>
        <w:t>生效</w:t>
      </w:r>
      <w:r w:rsidRPr="000D3971">
        <w:rPr>
          <w:rFonts w:asciiTheme="minorEastAsia" w:eastAsiaTheme="minorEastAsia" w:hAnsiTheme="minorEastAsia" w:hint="eastAsia"/>
          <w:bCs/>
          <w:sz w:val="24"/>
          <w:lang w:eastAsia="zh-CN"/>
        </w:rPr>
        <w:t>之日起</w:t>
      </w:r>
      <w:r w:rsidRPr="000D3971">
        <w:rPr>
          <w:rFonts w:asciiTheme="minorEastAsia" w:eastAsiaTheme="minorEastAsia" w:hAnsiTheme="minorEastAsia"/>
          <w:bCs/>
          <w:sz w:val="24"/>
          <w:lang w:eastAsia="zh-CN"/>
        </w:rPr>
        <w:t>两日内在规定媒介公告。</w:t>
      </w:r>
    </w:p>
    <w:p w14:paraId="404095E5"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（二）《基金合同》的终止事由</w:t>
      </w:r>
    </w:p>
    <w:p w14:paraId="08C355A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lastRenderedPageBreak/>
        <w:t>有下列情形之一的，</w:t>
      </w:r>
      <w:r w:rsidRPr="000D3971">
        <w:rPr>
          <w:rFonts w:asciiTheme="minorEastAsia" w:eastAsiaTheme="minorEastAsia" w:hAnsiTheme="minorEastAsia" w:hint="eastAsia"/>
          <w:bCs/>
          <w:sz w:val="24"/>
          <w:lang w:eastAsia="zh-CN"/>
        </w:rPr>
        <w:t>经履行相关程序后，</w:t>
      </w:r>
      <w:r w:rsidRPr="000D3971">
        <w:rPr>
          <w:rFonts w:asciiTheme="minorEastAsia" w:eastAsiaTheme="minorEastAsia" w:hAnsiTheme="minorEastAsia"/>
          <w:bCs/>
          <w:sz w:val="24"/>
          <w:lang w:eastAsia="zh-CN"/>
        </w:rPr>
        <w:t>《基金合同》应当终止：</w:t>
      </w:r>
    </w:p>
    <w:p w14:paraId="48B8900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1、基金份额持有人大会决定终止的；</w:t>
      </w:r>
    </w:p>
    <w:p w14:paraId="6B7A192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2、基金管理人、基金托管人职责终止，在6个月内没有新基金管理人、新基金托管人承接的；</w:t>
      </w:r>
    </w:p>
    <w:p w14:paraId="462411B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w:t>
      </w:r>
      <w:r w:rsidRPr="000D3971">
        <w:rPr>
          <w:rFonts w:asciiTheme="minorEastAsia" w:eastAsiaTheme="minorEastAsia" w:hAnsiTheme="minorEastAsia"/>
          <w:bCs/>
          <w:sz w:val="24"/>
          <w:lang w:eastAsia="zh-CN"/>
        </w:rPr>
        <w:t>、《基金合同》约定的其他情形；</w:t>
      </w:r>
    </w:p>
    <w:p w14:paraId="70C8487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4</w:t>
      </w:r>
      <w:r w:rsidRPr="000D3971">
        <w:rPr>
          <w:rFonts w:asciiTheme="minorEastAsia" w:eastAsiaTheme="minorEastAsia" w:hAnsiTheme="minorEastAsia"/>
          <w:bCs/>
          <w:sz w:val="24"/>
          <w:lang w:eastAsia="zh-CN"/>
        </w:rPr>
        <w:t>、相关法律法规和中国证监会规定的其他情况。</w:t>
      </w:r>
    </w:p>
    <w:p w14:paraId="4E90AC6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基金财产的清算</w:t>
      </w:r>
    </w:p>
    <w:p w14:paraId="1F3408F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1、基金财产清算小组：自出现《基金合同》终止事由之日起30个工作日内成立清算小组，基金管理人组织基金财产清算小组并在中国证监会的监督下进行基金清算。</w:t>
      </w:r>
    </w:p>
    <w:p w14:paraId="2A4817F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ACC0F5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3、基金财产清算小组职责：基金财产清算小组负责基金财产的保管、清理、估价、变现和分配。基金财产清算小组可以依法进行必要的民事活动。</w:t>
      </w:r>
    </w:p>
    <w:p w14:paraId="717611D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4、基金财产清算程序：</w:t>
      </w:r>
    </w:p>
    <w:p w14:paraId="599741A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（1）《基金合同》终止情形出现时，由基金财产清算小组统一接管基金；</w:t>
      </w:r>
    </w:p>
    <w:p w14:paraId="1ABE170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（2）对基金财产和债权债务进行清理和确认；</w:t>
      </w:r>
    </w:p>
    <w:p w14:paraId="098566D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（3）对基金财产进行估值和变现；</w:t>
      </w:r>
    </w:p>
    <w:p w14:paraId="5DC6378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（4）制作清算报告；</w:t>
      </w:r>
    </w:p>
    <w:p w14:paraId="184CA9C2"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（5）聘请会计师事务所对清算报告进行外部审计，聘请律师事务所对清算报告出具法律意见书；</w:t>
      </w:r>
    </w:p>
    <w:p w14:paraId="5019330B"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（6）将清算报告报中国证监会备案并公告</w:t>
      </w:r>
      <w:r w:rsidRPr="000D3971">
        <w:rPr>
          <w:rFonts w:asciiTheme="minorEastAsia" w:eastAsiaTheme="minorEastAsia" w:hAnsiTheme="minorEastAsia" w:hint="eastAsia"/>
          <w:bCs/>
          <w:sz w:val="24"/>
          <w:lang w:eastAsia="zh-CN"/>
        </w:rPr>
        <w:t>；</w:t>
      </w:r>
    </w:p>
    <w:p w14:paraId="71C8165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（7）对基金</w:t>
      </w:r>
      <w:r w:rsidRPr="000D3971">
        <w:rPr>
          <w:rFonts w:asciiTheme="minorEastAsia" w:eastAsiaTheme="minorEastAsia" w:hAnsiTheme="minorEastAsia" w:hint="eastAsia"/>
          <w:bCs/>
          <w:sz w:val="24"/>
          <w:lang w:eastAsia="zh-CN"/>
        </w:rPr>
        <w:t>剩余</w:t>
      </w:r>
      <w:r w:rsidRPr="000D3971">
        <w:rPr>
          <w:rFonts w:asciiTheme="minorEastAsia" w:eastAsiaTheme="minorEastAsia" w:hAnsiTheme="minorEastAsia"/>
          <w:bCs/>
          <w:sz w:val="24"/>
          <w:lang w:eastAsia="zh-CN"/>
        </w:rPr>
        <w:t>财产进行分配</w:t>
      </w:r>
      <w:r w:rsidRPr="000D3971">
        <w:rPr>
          <w:rFonts w:asciiTheme="minorEastAsia" w:eastAsiaTheme="minorEastAsia" w:hAnsiTheme="minorEastAsia" w:hint="eastAsia"/>
          <w:bCs/>
          <w:sz w:val="24"/>
          <w:lang w:eastAsia="zh-CN"/>
        </w:rPr>
        <w:t>。</w:t>
      </w:r>
    </w:p>
    <w:p w14:paraId="240E16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5、基金财产清算的期限为</w:t>
      </w:r>
      <w:r w:rsidRPr="000D3971">
        <w:rPr>
          <w:rFonts w:asciiTheme="minorEastAsia" w:eastAsiaTheme="minorEastAsia" w:hAnsiTheme="minorEastAsia" w:hint="eastAsia"/>
          <w:bCs/>
          <w:sz w:val="24"/>
          <w:lang w:eastAsia="zh-CN"/>
        </w:rPr>
        <w:t>6</w:t>
      </w:r>
      <w:r w:rsidRPr="000D3971">
        <w:rPr>
          <w:rFonts w:asciiTheme="minorEastAsia" w:eastAsiaTheme="minorEastAsia" w:hAnsiTheme="minorEastAsia"/>
          <w:bCs/>
          <w:sz w:val="24"/>
          <w:lang w:eastAsia="zh-CN"/>
        </w:rPr>
        <w:t>个月</w:t>
      </w:r>
      <w:r w:rsidRPr="000D3971">
        <w:rPr>
          <w:rFonts w:asciiTheme="minorEastAsia" w:eastAsiaTheme="minorEastAsia" w:hAnsiTheme="minorEastAsia" w:hint="eastAsia"/>
          <w:bCs/>
          <w:sz w:val="24"/>
          <w:lang w:eastAsia="zh-CN"/>
        </w:rPr>
        <w:t>，但因本基金所持证券的流动性受到限制而不能及时变现的，清算期限可相应顺延</w:t>
      </w:r>
      <w:r w:rsidRPr="000D3971">
        <w:rPr>
          <w:rFonts w:asciiTheme="minorEastAsia" w:eastAsiaTheme="minorEastAsia" w:hAnsiTheme="minorEastAsia"/>
          <w:bCs/>
          <w:sz w:val="24"/>
          <w:lang w:eastAsia="zh-CN"/>
        </w:rPr>
        <w:t>。</w:t>
      </w:r>
    </w:p>
    <w:p w14:paraId="4B878857"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四</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清算费用</w:t>
      </w:r>
    </w:p>
    <w:p w14:paraId="298647A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清算费用是指基金财产清算小组在进行基金清算过程中发生的所有合理费用，清算费用由基金财产清算小组优先从基金财产中支付。</w:t>
      </w:r>
    </w:p>
    <w:p w14:paraId="1F768CA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w:t>
      </w:r>
      <w:r w:rsidRPr="000D3971">
        <w:rPr>
          <w:rFonts w:asciiTheme="minorEastAsia" w:eastAsiaTheme="minorEastAsia" w:hAnsiTheme="minorEastAsia"/>
          <w:bCs/>
          <w:sz w:val="24"/>
          <w:lang w:eastAsia="zh-CN"/>
        </w:rPr>
        <w:t>五</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基金财产清算剩余资产的分配</w:t>
      </w:r>
    </w:p>
    <w:p w14:paraId="21FFDAF6"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依据基金财产清算的分配方案，将基金财产清算后的全部剩余资产扣除基金财产清算费用、交纳所欠税款并清偿基金债务后，按基金份额持有人持有的基金份额比例进行分配。</w:t>
      </w:r>
    </w:p>
    <w:p w14:paraId="6F7FCA7C"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六</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基金财产清算的公告</w:t>
      </w:r>
    </w:p>
    <w:p w14:paraId="1487DCF4"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清算过程中的有关重大事项须及时公告；基金财产清算报告</w:t>
      </w:r>
      <w:proofErr w:type="gramStart"/>
      <w:r w:rsidRPr="000D3971">
        <w:rPr>
          <w:rFonts w:asciiTheme="minorEastAsia" w:eastAsiaTheme="minorEastAsia" w:hAnsiTheme="minorEastAsia"/>
          <w:bCs/>
          <w:sz w:val="24"/>
          <w:lang w:eastAsia="zh-CN"/>
        </w:rPr>
        <w:t>经</w:t>
      </w:r>
      <w:r w:rsidRPr="000D3971">
        <w:rPr>
          <w:rFonts w:asciiTheme="minorEastAsia" w:eastAsiaTheme="minorEastAsia" w:hAnsiTheme="minorEastAsia" w:hint="eastAsia"/>
          <w:bCs/>
          <w:sz w:val="24"/>
          <w:lang w:eastAsia="zh-CN"/>
        </w:rPr>
        <w:t>符合</w:t>
      </w:r>
      <w:proofErr w:type="gramEnd"/>
      <w:r w:rsidRPr="000D3971">
        <w:rPr>
          <w:rFonts w:asciiTheme="minorEastAsia" w:eastAsiaTheme="minorEastAsia" w:hAnsiTheme="minorEastAsia" w:hint="eastAsia"/>
          <w:bCs/>
          <w:sz w:val="24"/>
          <w:lang w:eastAsia="zh-CN"/>
        </w:rPr>
        <w:t>《中华人民共和国证券法》规定的</w:t>
      </w:r>
      <w:r w:rsidRPr="000D3971">
        <w:rPr>
          <w:rFonts w:asciiTheme="minorEastAsia" w:eastAsiaTheme="minorEastAsia" w:hAnsiTheme="minorEastAsia"/>
          <w:bCs/>
          <w:sz w:val="24"/>
          <w:lang w:eastAsia="zh-CN"/>
        </w:rPr>
        <w:t>会计师事务所审计并由律师事务所出具法律意见书后报中国证监会备案并公告。基金财产清算公告于基金财产清算报告报中国证监会备案后</w:t>
      </w:r>
      <w:r w:rsidRPr="000D3971">
        <w:rPr>
          <w:rFonts w:asciiTheme="minorEastAsia" w:eastAsiaTheme="minorEastAsia" w:hAnsiTheme="minorEastAsia" w:hint="eastAsia"/>
          <w:bCs/>
          <w:sz w:val="24"/>
          <w:lang w:eastAsia="zh-CN"/>
        </w:rPr>
        <w:t>5</w:t>
      </w:r>
      <w:r w:rsidRPr="000D3971">
        <w:rPr>
          <w:rFonts w:asciiTheme="minorEastAsia" w:eastAsiaTheme="minorEastAsia" w:hAnsiTheme="minorEastAsia"/>
          <w:bCs/>
          <w:sz w:val="24"/>
          <w:lang w:eastAsia="zh-CN"/>
        </w:rPr>
        <w:t>个工作日内由基金财产清算小组进行公告</w:t>
      </w:r>
      <w:r w:rsidRPr="000D3971">
        <w:rPr>
          <w:rFonts w:asciiTheme="minorEastAsia" w:eastAsiaTheme="minorEastAsia" w:hAnsiTheme="minorEastAsia" w:hint="eastAsia"/>
          <w:bCs/>
          <w:sz w:val="24"/>
          <w:lang w:eastAsia="zh-CN"/>
        </w:rPr>
        <w:t>，基金财产清算小组应当将清算报告登载在规定网站上，并将清算报告提示性公告登载在规定报刊上</w:t>
      </w:r>
      <w:r w:rsidRPr="000D3971">
        <w:rPr>
          <w:rFonts w:asciiTheme="minorEastAsia" w:eastAsiaTheme="minorEastAsia" w:hAnsiTheme="minorEastAsia"/>
          <w:bCs/>
          <w:sz w:val="24"/>
          <w:lang w:eastAsia="zh-CN"/>
        </w:rPr>
        <w:t>。</w:t>
      </w:r>
    </w:p>
    <w:p w14:paraId="3B34315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七</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基金财产清算账册及文件的保存</w:t>
      </w:r>
    </w:p>
    <w:p w14:paraId="5C54BE80"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基金财产清算账册及有关文件由基金托管人保存</w:t>
      </w:r>
      <w:r w:rsidRPr="000D3971">
        <w:rPr>
          <w:rFonts w:asciiTheme="minorEastAsia" w:eastAsiaTheme="minorEastAsia" w:hAnsiTheme="minorEastAsia" w:hint="eastAsia"/>
          <w:bCs/>
          <w:sz w:val="24"/>
          <w:lang w:eastAsia="zh-CN"/>
        </w:rPr>
        <w:t>，保存时间不低于法律法规规定的最低期限</w:t>
      </w:r>
      <w:r w:rsidRPr="000D3971">
        <w:rPr>
          <w:rFonts w:asciiTheme="minorEastAsia" w:eastAsiaTheme="minorEastAsia" w:hAnsiTheme="minorEastAsia"/>
          <w:bCs/>
          <w:sz w:val="24"/>
          <w:lang w:eastAsia="zh-CN"/>
        </w:rPr>
        <w:t>。</w:t>
      </w:r>
    </w:p>
    <w:p w14:paraId="3A1D18AE"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八、违约责任</w:t>
      </w:r>
    </w:p>
    <w:p w14:paraId="09489F6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一</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对损失的赔偿，仅限于直接损失。</w:t>
      </w:r>
      <w:r w:rsidRPr="000D3971">
        <w:rPr>
          <w:rFonts w:asciiTheme="minorEastAsia" w:eastAsiaTheme="minorEastAsia" w:hAnsiTheme="minorEastAsia" w:hint="eastAsia"/>
          <w:bCs/>
          <w:sz w:val="24"/>
          <w:lang w:eastAsia="zh-CN"/>
        </w:rPr>
        <w:t>但是发生下列情况的，当事人免责：</w:t>
      </w:r>
    </w:p>
    <w:p w14:paraId="42191F1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1、不可抗力；</w:t>
      </w:r>
    </w:p>
    <w:p w14:paraId="58CAB748"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2、基金管理人和/或基金托管人按照当时有效的法律法规或中国证监会的规定作为或不作为而造成的损失等；</w:t>
      </w:r>
    </w:p>
    <w:p w14:paraId="73E61DA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3、基金管理人由于按照基金合同规定的投资原则行使或不行使其投资权而造成的损失等。</w:t>
      </w:r>
    </w:p>
    <w:p w14:paraId="5E0C30A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二</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4B2B40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lastRenderedPageBreak/>
        <w:t>（</w:t>
      </w:r>
      <w:r w:rsidRPr="000D3971">
        <w:rPr>
          <w:rFonts w:asciiTheme="minorEastAsia" w:eastAsiaTheme="minorEastAsia" w:hAnsiTheme="minorEastAsia"/>
          <w:bCs/>
          <w:sz w:val="24"/>
          <w:lang w:eastAsia="zh-CN"/>
        </w:rPr>
        <w:t>三</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bCs/>
          <w:sz w:val="24"/>
          <w:lang w:eastAsia="zh-CN"/>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0D3971">
        <w:rPr>
          <w:rFonts w:asciiTheme="minorEastAsia" w:eastAsiaTheme="minorEastAsia" w:hAnsiTheme="minorEastAsia" w:hint="eastAsia"/>
          <w:bCs/>
          <w:sz w:val="24"/>
          <w:lang w:eastAsia="zh-CN"/>
        </w:rPr>
        <w:t>或减轻</w:t>
      </w:r>
      <w:r w:rsidRPr="000D3971">
        <w:rPr>
          <w:rFonts w:asciiTheme="minorEastAsia" w:eastAsiaTheme="minorEastAsia" w:hAnsiTheme="minorEastAsia"/>
          <w:bCs/>
          <w:sz w:val="24"/>
          <w:lang w:eastAsia="zh-CN"/>
        </w:rPr>
        <w:t>由此造成的影响。</w:t>
      </w:r>
    </w:p>
    <w:p w14:paraId="26B26AEF"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九、争议的处理</w:t>
      </w:r>
    </w:p>
    <w:p w14:paraId="25BD113E" w14:textId="5F3A7C03"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各方当事人同意，因《基金合同》而产生的或与《基金合同》有关的一切争议，如经友好协商未能解决的，</w:t>
      </w:r>
      <w:r w:rsidRPr="000D3971">
        <w:rPr>
          <w:rFonts w:asciiTheme="minorEastAsia" w:eastAsiaTheme="minorEastAsia" w:hAnsiTheme="minorEastAsia" w:hint="eastAsia"/>
          <w:bCs/>
          <w:sz w:val="24"/>
          <w:lang w:eastAsia="zh-CN"/>
        </w:rPr>
        <w:t>应提交</w:t>
      </w:r>
      <w:r w:rsidR="00D06BB9">
        <w:rPr>
          <w:rFonts w:asciiTheme="minorEastAsia" w:eastAsiaTheme="minorEastAsia" w:hAnsiTheme="minorEastAsia" w:hint="eastAsia"/>
          <w:bCs/>
          <w:sz w:val="24"/>
          <w:lang w:eastAsia="zh-CN"/>
        </w:rPr>
        <w:t>中国</w:t>
      </w:r>
      <w:r w:rsidRPr="000D3971">
        <w:rPr>
          <w:rFonts w:asciiTheme="minorEastAsia" w:eastAsiaTheme="minorEastAsia" w:hAnsiTheme="minorEastAsia" w:hint="eastAsia"/>
          <w:bCs/>
          <w:sz w:val="24"/>
          <w:lang w:eastAsia="zh-CN"/>
        </w:rPr>
        <w:t>国际经济贸易仲裁委员会，根据该会当时有效的</w:t>
      </w:r>
      <w:r w:rsidRPr="000D3971">
        <w:rPr>
          <w:rFonts w:asciiTheme="minorEastAsia" w:eastAsiaTheme="minorEastAsia" w:hAnsiTheme="minorEastAsia" w:hint="eastAsia"/>
          <w:sz w:val="24"/>
          <w:lang w:eastAsia="zh-CN"/>
        </w:rPr>
        <w:t>仲裁</w:t>
      </w:r>
      <w:r w:rsidRPr="000D3971">
        <w:rPr>
          <w:rFonts w:asciiTheme="minorEastAsia" w:eastAsiaTheme="minorEastAsia" w:hAnsiTheme="minorEastAsia" w:hint="eastAsia"/>
          <w:bCs/>
          <w:sz w:val="24"/>
          <w:lang w:eastAsia="zh-CN"/>
        </w:rPr>
        <w:t>规则进行</w:t>
      </w:r>
      <w:r w:rsidRPr="000D3971">
        <w:rPr>
          <w:rFonts w:asciiTheme="minorEastAsia" w:eastAsiaTheme="minorEastAsia" w:hAnsiTheme="minorEastAsia" w:hint="eastAsia"/>
          <w:sz w:val="24"/>
          <w:lang w:eastAsia="zh-CN"/>
        </w:rPr>
        <w:t>仲裁</w:t>
      </w:r>
      <w:r w:rsidRPr="000D3971">
        <w:rPr>
          <w:rFonts w:asciiTheme="minorEastAsia" w:eastAsiaTheme="minorEastAsia" w:hAnsiTheme="minorEastAsia" w:hint="eastAsia"/>
          <w:bCs/>
          <w:sz w:val="24"/>
          <w:lang w:eastAsia="zh-CN"/>
        </w:rPr>
        <w:t>，</w:t>
      </w:r>
      <w:r w:rsidRPr="000D3971">
        <w:rPr>
          <w:rFonts w:asciiTheme="minorEastAsia" w:eastAsiaTheme="minorEastAsia" w:hAnsiTheme="minorEastAsia" w:hint="eastAsia"/>
          <w:sz w:val="24"/>
          <w:lang w:eastAsia="zh-CN"/>
        </w:rPr>
        <w:t>仲裁地点</w:t>
      </w:r>
      <w:r w:rsidRPr="000D3971">
        <w:rPr>
          <w:rFonts w:asciiTheme="minorEastAsia" w:eastAsiaTheme="minorEastAsia" w:hAnsiTheme="minorEastAsia" w:hint="eastAsia"/>
          <w:bCs/>
          <w:sz w:val="24"/>
          <w:lang w:eastAsia="zh-CN"/>
        </w:rPr>
        <w:t>为</w:t>
      </w:r>
      <w:r w:rsidR="00D06BB9">
        <w:rPr>
          <w:rFonts w:asciiTheme="minorEastAsia" w:eastAsiaTheme="minorEastAsia" w:hAnsiTheme="minorEastAsia" w:hint="eastAsia"/>
          <w:bCs/>
          <w:sz w:val="24"/>
          <w:lang w:eastAsia="zh-CN"/>
        </w:rPr>
        <w:t>北京</w:t>
      </w:r>
      <w:r w:rsidRPr="000D3971">
        <w:rPr>
          <w:rFonts w:asciiTheme="minorEastAsia" w:eastAsiaTheme="minorEastAsia" w:hAnsiTheme="minorEastAsia" w:hint="eastAsia"/>
          <w:bCs/>
          <w:sz w:val="24"/>
          <w:lang w:eastAsia="zh-CN"/>
        </w:rPr>
        <w:t>市，仲裁裁决是终局性</w:t>
      </w:r>
      <w:r w:rsidRPr="000D3971">
        <w:rPr>
          <w:rFonts w:asciiTheme="minorEastAsia" w:eastAsiaTheme="minorEastAsia" w:hAnsiTheme="minorEastAsia" w:hint="eastAsia"/>
          <w:sz w:val="24"/>
          <w:lang w:eastAsia="zh-CN"/>
        </w:rPr>
        <w:t>的</w:t>
      </w:r>
      <w:r w:rsidRPr="000D3971">
        <w:rPr>
          <w:rFonts w:asciiTheme="minorEastAsia" w:eastAsiaTheme="minorEastAsia" w:hAnsiTheme="minorEastAsia" w:hint="eastAsia"/>
          <w:bCs/>
          <w:sz w:val="24"/>
          <w:lang w:eastAsia="zh-CN"/>
        </w:rPr>
        <w:t>并对各方当事人具有约束力，仲裁费由败诉方承担。</w:t>
      </w:r>
    </w:p>
    <w:p w14:paraId="614B36C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bCs/>
          <w:sz w:val="24"/>
          <w:lang w:eastAsia="zh-CN"/>
        </w:rPr>
        <w:t>争议处理期间，</w:t>
      </w:r>
      <w:r w:rsidRPr="000D3971">
        <w:rPr>
          <w:rFonts w:asciiTheme="minorEastAsia" w:eastAsiaTheme="minorEastAsia" w:hAnsiTheme="minorEastAsia" w:hint="eastAsia"/>
          <w:sz w:val="24"/>
          <w:lang w:eastAsia="zh-CN"/>
        </w:rPr>
        <w:t>基金管理</w:t>
      </w:r>
      <w:r w:rsidRPr="000D3971">
        <w:rPr>
          <w:rFonts w:asciiTheme="minorEastAsia" w:eastAsiaTheme="minorEastAsia" w:hAnsiTheme="minorEastAsia" w:hint="eastAsia"/>
          <w:bCs/>
          <w:sz w:val="24"/>
          <w:lang w:eastAsia="zh-CN"/>
        </w:rPr>
        <w:t>人、</w:t>
      </w:r>
      <w:r w:rsidRPr="000D3971">
        <w:rPr>
          <w:rFonts w:asciiTheme="minorEastAsia" w:eastAsiaTheme="minorEastAsia" w:hAnsiTheme="minorEastAsia" w:hint="eastAsia"/>
          <w:sz w:val="24"/>
          <w:lang w:eastAsia="zh-CN"/>
        </w:rPr>
        <w:t>基金托管人</w:t>
      </w:r>
      <w:r w:rsidRPr="000D3971">
        <w:rPr>
          <w:rFonts w:asciiTheme="minorEastAsia" w:eastAsiaTheme="minorEastAsia" w:hAnsiTheme="minorEastAsia" w:hint="eastAsia"/>
          <w:bCs/>
          <w:sz w:val="24"/>
          <w:lang w:eastAsia="zh-CN"/>
        </w:rPr>
        <w:t>应恪守基金管理人和基金托管人职责，各自继续忠实、勤勉、尽责地履行本基金合同规定的义务，维护基金份额持有人的合法权益。</w:t>
      </w:r>
    </w:p>
    <w:p w14:paraId="1D80BC5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hint="eastAsia"/>
          <w:sz w:val="24"/>
          <w:lang w:eastAsia="zh-CN"/>
        </w:rPr>
        <w:t>《基金合同》</w:t>
      </w:r>
      <w:r w:rsidRPr="000D3971">
        <w:rPr>
          <w:rFonts w:asciiTheme="minorEastAsia" w:eastAsiaTheme="minorEastAsia" w:hAnsiTheme="minorEastAsia"/>
          <w:bCs/>
          <w:sz w:val="24"/>
          <w:lang w:eastAsia="zh-CN"/>
        </w:rPr>
        <w:t>受中国法律</w:t>
      </w:r>
      <w:r w:rsidRPr="000D3971">
        <w:rPr>
          <w:rFonts w:asciiTheme="minorEastAsia" w:eastAsiaTheme="minorEastAsia" w:hAnsiTheme="minorEastAsia" w:hint="eastAsia"/>
          <w:bCs/>
          <w:sz w:val="24"/>
          <w:lang w:eastAsia="zh-CN"/>
        </w:rPr>
        <w:t>（为本基金合同之目的，在此不包括香港、澳门特别行政区及台湾地区法律）管辖</w:t>
      </w:r>
      <w:r w:rsidRPr="000D3971">
        <w:rPr>
          <w:rFonts w:asciiTheme="minorEastAsia" w:eastAsiaTheme="minorEastAsia" w:hAnsiTheme="minorEastAsia"/>
          <w:bCs/>
          <w:sz w:val="24"/>
          <w:lang w:eastAsia="zh-CN"/>
        </w:rPr>
        <w:t>。</w:t>
      </w:r>
    </w:p>
    <w:p w14:paraId="6EC740B5" w14:textId="77777777" w:rsidR="00E372BF" w:rsidRPr="000D3971" w:rsidRDefault="00D60D59" w:rsidP="000D3971">
      <w:pPr>
        <w:spacing w:after="0" w:line="360" w:lineRule="auto"/>
        <w:ind w:firstLine="480"/>
        <w:rPr>
          <w:rFonts w:asciiTheme="minorEastAsia" w:eastAsiaTheme="minorEastAsia" w:hAnsiTheme="minorEastAsia"/>
          <w:sz w:val="24"/>
          <w:lang w:eastAsia="zh-CN"/>
        </w:rPr>
      </w:pPr>
      <w:r w:rsidRPr="000D3971">
        <w:rPr>
          <w:rFonts w:asciiTheme="minorEastAsia" w:eastAsiaTheme="minorEastAsia" w:hAnsiTheme="minorEastAsia" w:hint="eastAsia"/>
          <w:sz w:val="24"/>
          <w:lang w:eastAsia="zh-CN"/>
        </w:rPr>
        <w:t>十、基金合同的效力</w:t>
      </w:r>
    </w:p>
    <w:p w14:paraId="6D0A426F"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《基金合同》是约定基金</w:t>
      </w:r>
      <w:r w:rsidRPr="000D3971">
        <w:rPr>
          <w:rFonts w:asciiTheme="minorEastAsia" w:eastAsiaTheme="minorEastAsia" w:hAnsiTheme="minorEastAsia" w:hint="eastAsia"/>
          <w:bCs/>
          <w:sz w:val="24"/>
          <w:lang w:eastAsia="zh-CN"/>
        </w:rPr>
        <w:t>合同</w:t>
      </w:r>
      <w:r w:rsidRPr="000D3971">
        <w:rPr>
          <w:rFonts w:asciiTheme="minorEastAsia" w:eastAsiaTheme="minorEastAsia" w:hAnsiTheme="minorEastAsia"/>
          <w:bCs/>
          <w:sz w:val="24"/>
          <w:lang w:eastAsia="zh-CN"/>
        </w:rPr>
        <w:t>当事人之间权利义务关系的法律文件。</w:t>
      </w:r>
    </w:p>
    <w:p w14:paraId="3DA37EB5"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1、《基金合同》经基金管理人、基金托管人双方盖章以及双方法定代表人或授权代表签字</w:t>
      </w:r>
      <w:r w:rsidRPr="000D3971">
        <w:rPr>
          <w:rFonts w:asciiTheme="minorEastAsia" w:eastAsiaTheme="minorEastAsia" w:hAnsiTheme="minorEastAsia" w:hint="eastAsia"/>
          <w:sz w:val="24"/>
          <w:lang w:eastAsia="zh-CN"/>
        </w:rPr>
        <w:t>或盖章，</w:t>
      </w:r>
      <w:r w:rsidRPr="000D3971">
        <w:rPr>
          <w:rFonts w:asciiTheme="minorEastAsia" w:eastAsiaTheme="minorEastAsia" w:hAnsiTheme="minorEastAsia"/>
          <w:bCs/>
          <w:sz w:val="24"/>
          <w:lang w:eastAsia="zh-CN"/>
        </w:rPr>
        <w:t>并在募集结束后经基金管理人向中国证监会办理基金备案手续，并经中国证监会书面确认后生效。</w:t>
      </w:r>
    </w:p>
    <w:p w14:paraId="4440AC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2、《基金合同》的有效期自其生效之日起至基金财产清算结果报中国证监会</w:t>
      </w:r>
      <w:r w:rsidRPr="000D3971">
        <w:rPr>
          <w:rFonts w:asciiTheme="minorEastAsia" w:eastAsiaTheme="minorEastAsia" w:hAnsiTheme="minorEastAsia" w:hint="eastAsia"/>
          <w:bCs/>
          <w:sz w:val="24"/>
          <w:lang w:eastAsia="zh-CN"/>
        </w:rPr>
        <w:t>备案</w:t>
      </w:r>
      <w:r w:rsidRPr="000D3971">
        <w:rPr>
          <w:rFonts w:asciiTheme="minorEastAsia" w:eastAsiaTheme="minorEastAsia" w:hAnsiTheme="minorEastAsia"/>
          <w:bCs/>
          <w:sz w:val="24"/>
          <w:lang w:eastAsia="zh-CN"/>
        </w:rPr>
        <w:t>并公告之日止。</w:t>
      </w:r>
    </w:p>
    <w:p w14:paraId="001D5D43"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3、《基金合同》自生效之日起对包括基金管理人、基金托管人和基金份额持有人在内的《基金合同》各方当事人具有同等的法律约束力。</w:t>
      </w:r>
    </w:p>
    <w:p w14:paraId="018F7B6E"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4、《基金合同》正本一式</w:t>
      </w:r>
      <w:r w:rsidRPr="000D3971">
        <w:rPr>
          <w:rFonts w:asciiTheme="minorEastAsia" w:eastAsiaTheme="minorEastAsia" w:hAnsiTheme="minorEastAsia" w:hint="eastAsia"/>
          <w:bCs/>
          <w:sz w:val="24"/>
          <w:lang w:eastAsia="zh-CN"/>
        </w:rPr>
        <w:t>三</w:t>
      </w:r>
      <w:r w:rsidRPr="000D3971">
        <w:rPr>
          <w:rFonts w:asciiTheme="minorEastAsia" w:eastAsiaTheme="minorEastAsia" w:hAnsiTheme="minorEastAsia"/>
          <w:bCs/>
          <w:sz w:val="24"/>
          <w:lang w:eastAsia="zh-CN"/>
        </w:rPr>
        <w:t>份，除上报有关监管机构一式</w:t>
      </w:r>
      <w:r w:rsidRPr="000D3971">
        <w:rPr>
          <w:rFonts w:asciiTheme="minorEastAsia" w:eastAsiaTheme="minorEastAsia" w:hAnsiTheme="minorEastAsia" w:hint="eastAsia"/>
          <w:bCs/>
          <w:sz w:val="24"/>
          <w:lang w:eastAsia="zh-CN"/>
        </w:rPr>
        <w:t>一</w:t>
      </w:r>
      <w:r w:rsidRPr="000D3971">
        <w:rPr>
          <w:rFonts w:asciiTheme="minorEastAsia" w:eastAsiaTheme="minorEastAsia" w:hAnsiTheme="minorEastAsia"/>
          <w:bCs/>
          <w:sz w:val="24"/>
          <w:lang w:eastAsia="zh-CN"/>
        </w:rPr>
        <w:t>份外，基金管理人、基金托管人各持有</w:t>
      </w:r>
      <w:r w:rsidRPr="000D3971">
        <w:rPr>
          <w:rFonts w:asciiTheme="minorEastAsia" w:eastAsiaTheme="minorEastAsia" w:hAnsiTheme="minorEastAsia" w:hint="eastAsia"/>
          <w:bCs/>
          <w:sz w:val="24"/>
          <w:lang w:eastAsia="zh-CN"/>
        </w:rPr>
        <w:t>一</w:t>
      </w:r>
      <w:r w:rsidRPr="000D3971">
        <w:rPr>
          <w:rFonts w:asciiTheme="minorEastAsia" w:eastAsiaTheme="minorEastAsia" w:hAnsiTheme="minorEastAsia"/>
          <w:bCs/>
          <w:sz w:val="24"/>
          <w:lang w:eastAsia="zh-CN"/>
        </w:rPr>
        <w:t>份，每份具有同等的法律效力。</w:t>
      </w:r>
    </w:p>
    <w:p w14:paraId="787EE541" w14:textId="77777777" w:rsidR="00E372BF" w:rsidRPr="000D3971" w:rsidRDefault="00D60D59" w:rsidP="000D3971">
      <w:pPr>
        <w:spacing w:after="0" w:line="360" w:lineRule="auto"/>
        <w:ind w:firstLine="480"/>
        <w:rPr>
          <w:rFonts w:asciiTheme="minorEastAsia" w:eastAsiaTheme="minorEastAsia" w:hAnsiTheme="minorEastAsia"/>
          <w:bCs/>
          <w:sz w:val="24"/>
          <w:lang w:eastAsia="zh-CN"/>
        </w:rPr>
      </w:pPr>
      <w:r w:rsidRPr="000D3971">
        <w:rPr>
          <w:rFonts w:asciiTheme="minorEastAsia" w:eastAsiaTheme="minorEastAsia" w:hAnsiTheme="minorEastAsia"/>
          <w:bCs/>
          <w:sz w:val="24"/>
          <w:lang w:eastAsia="zh-CN"/>
        </w:rPr>
        <w:t>5、《基金合同》可印制成册，供投资者在基金管理人、基金托管人、销售机构的办公场所和营业场所查阅。</w:t>
      </w:r>
    </w:p>
    <w:p w14:paraId="4643FAFC" w14:textId="77777777" w:rsidR="00E372BF" w:rsidRDefault="00E372BF">
      <w:pPr>
        <w:spacing w:line="360" w:lineRule="auto"/>
        <w:ind w:firstLine="480"/>
        <w:rPr>
          <w:rFonts w:ascii="宋体" w:hAnsi="宋体"/>
          <w:sz w:val="24"/>
          <w:lang w:eastAsia="zh-CN"/>
        </w:rPr>
      </w:pPr>
    </w:p>
    <w:p w14:paraId="372DE2F7" w14:textId="36F73F4B" w:rsidR="00E96BA0" w:rsidRDefault="00E96BA0">
      <w:pPr>
        <w:spacing w:line="360" w:lineRule="auto"/>
        <w:ind w:firstLine="480"/>
        <w:rPr>
          <w:rFonts w:ascii="宋体" w:hAnsi="宋体"/>
          <w:sz w:val="24"/>
          <w:lang w:eastAsia="zh-CN"/>
        </w:rPr>
        <w:sectPr w:rsidR="00E96BA0">
          <w:pgSz w:w="11906" w:h="16838"/>
          <w:pgMar w:top="1440" w:right="1800" w:bottom="1440" w:left="1800" w:header="851" w:footer="992" w:gutter="0"/>
          <w:pgNumType w:start="1"/>
          <w:cols w:space="720"/>
          <w:docGrid w:type="lines" w:linePitch="312"/>
        </w:sectPr>
      </w:pPr>
    </w:p>
    <w:p w14:paraId="7668EFA0" w14:textId="7469B4F0" w:rsidR="00E372BF" w:rsidRDefault="00D60D59">
      <w:pPr>
        <w:spacing w:line="360" w:lineRule="auto"/>
        <w:rPr>
          <w:rFonts w:ascii="宋体" w:hAnsi="宋体"/>
          <w:sz w:val="24"/>
          <w:lang w:eastAsia="zh-CN"/>
        </w:rPr>
      </w:pPr>
      <w:r>
        <w:rPr>
          <w:rFonts w:ascii="宋体" w:hAnsi="宋体" w:hint="eastAsia"/>
          <w:sz w:val="24"/>
          <w:lang w:eastAsia="zh-CN"/>
        </w:rPr>
        <w:lastRenderedPageBreak/>
        <w:t>（本页无正文，为《</w:t>
      </w:r>
      <w:r w:rsidR="00990F6C">
        <w:rPr>
          <w:rFonts w:ascii="宋体" w:hAnsi="宋体" w:hint="eastAsia"/>
          <w:sz w:val="24"/>
          <w:lang w:eastAsia="zh-CN"/>
        </w:rPr>
        <w:t>国联安价值甄选混合型证</w:t>
      </w:r>
      <w:r>
        <w:rPr>
          <w:rFonts w:ascii="宋体" w:hAnsi="宋体" w:hint="eastAsia"/>
          <w:sz w:val="24"/>
          <w:lang w:eastAsia="zh-CN"/>
        </w:rPr>
        <w:t>券投资基金基金合同》的签署页）</w:t>
      </w:r>
    </w:p>
    <w:p w14:paraId="32BDBB6C" w14:textId="50524D08" w:rsidR="00E372BF" w:rsidRDefault="00E372BF">
      <w:pPr>
        <w:spacing w:line="360" w:lineRule="auto"/>
        <w:ind w:firstLine="480"/>
        <w:rPr>
          <w:rFonts w:ascii="宋体" w:hAnsi="宋体"/>
          <w:sz w:val="24"/>
          <w:lang w:eastAsia="zh-CN"/>
        </w:rPr>
      </w:pPr>
    </w:p>
    <w:p w14:paraId="00620F31" w14:textId="77777777" w:rsidR="00B71317" w:rsidRDefault="00B71317">
      <w:pPr>
        <w:spacing w:line="360" w:lineRule="auto"/>
        <w:ind w:firstLine="480"/>
        <w:rPr>
          <w:rFonts w:ascii="宋体" w:hAnsi="宋体"/>
          <w:sz w:val="24"/>
          <w:lang w:eastAsia="zh-CN"/>
        </w:rPr>
      </w:pPr>
    </w:p>
    <w:p w14:paraId="33CBE019"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基金管理人：国联安基金管理有限公司（盖章）</w:t>
      </w:r>
    </w:p>
    <w:p w14:paraId="2F60EBF6" w14:textId="77777777" w:rsidR="00E372BF" w:rsidRDefault="00E372BF">
      <w:pPr>
        <w:spacing w:line="360" w:lineRule="auto"/>
        <w:ind w:firstLine="480"/>
        <w:rPr>
          <w:rFonts w:ascii="宋体" w:hAnsi="宋体"/>
          <w:sz w:val="24"/>
          <w:lang w:eastAsia="zh-CN"/>
        </w:rPr>
      </w:pPr>
    </w:p>
    <w:p w14:paraId="057C4523" w14:textId="77777777" w:rsidR="00E372BF" w:rsidRDefault="00E372BF">
      <w:pPr>
        <w:spacing w:line="360" w:lineRule="auto"/>
        <w:ind w:firstLine="480"/>
        <w:rPr>
          <w:rFonts w:ascii="宋体" w:hAnsi="宋体"/>
          <w:sz w:val="24"/>
          <w:lang w:eastAsia="zh-CN"/>
        </w:rPr>
      </w:pPr>
    </w:p>
    <w:p w14:paraId="0B74F09D"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法定代表人或授权代表（签字或盖章）：</w:t>
      </w:r>
    </w:p>
    <w:p w14:paraId="3A67A676" w14:textId="77777777" w:rsidR="00E372BF" w:rsidRDefault="00E372BF">
      <w:pPr>
        <w:spacing w:line="360" w:lineRule="auto"/>
        <w:ind w:firstLine="480"/>
        <w:rPr>
          <w:rFonts w:ascii="宋体" w:hAnsi="宋体"/>
          <w:sz w:val="24"/>
          <w:lang w:eastAsia="zh-CN"/>
        </w:rPr>
      </w:pPr>
    </w:p>
    <w:p w14:paraId="3569E146" w14:textId="77777777" w:rsidR="00E372BF" w:rsidRDefault="00E372BF">
      <w:pPr>
        <w:spacing w:line="360" w:lineRule="auto"/>
        <w:ind w:firstLine="480"/>
        <w:rPr>
          <w:rFonts w:ascii="宋体" w:hAnsi="宋体"/>
          <w:sz w:val="24"/>
          <w:lang w:eastAsia="zh-CN"/>
        </w:rPr>
      </w:pPr>
    </w:p>
    <w:p w14:paraId="39F3FD31"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签订地点：</w:t>
      </w:r>
    </w:p>
    <w:p w14:paraId="60451492"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签订日期：      年   月   日</w:t>
      </w:r>
    </w:p>
    <w:p w14:paraId="553301B9" w14:textId="77777777" w:rsidR="00E372BF" w:rsidRDefault="00E372BF">
      <w:pPr>
        <w:spacing w:line="360" w:lineRule="auto"/>
        <w:ind w:firstLine="480"/>
        <w:rPr>
          <w:rFonts w:ascii="宋体" w:hAnsi="宋体"/>
          <w:sz w:val="24"/>
          <w:lang w:eastAsia="zh-CN"/>
        </w:rPr>
      </w:pPr>
    </w:p>
    <w:p w14:paraId="4E5D8061" w14:textId="77777777" w:rsidR="00E372BF" w:rsidRDefault="00E372BF">
      <w:pPr>
        <w:spacing w:line="360" w:lineRule="auto"/>
        <w:ind w:firstLine="480"/>
        <w:rPr>
          <w:rFonts w:ascii="宋体" w:hAnsi="宋体"/>
          <w:sz w:val="24"/>
          <w:lang w:eastAsia="zh-CN"/>
        </w:rPr>
      </w:pPr>
    </w:p>
    <w:p w14:paraId="7412E5B2" w14:textId="03E9F728" w:rsidR="00E372BF" w:rsidRDefault="00D60D59">
      <w:pPr>
        <w:spacing w:line="360" w:lineRule="auto"/>
        <w:ind w:firstLine="480"/>
        <w:rPr>
          <w:rFonts w:ascii="宋体" w:hAnsi="宋体"/>
          <w:sz w:val="24"/>
          <w:lang w:eastAsia="zh-CN"/>
        </w:rPr>
      </w:pPr>
      <w:r>
        <w:rPr>
          <w:rFonts w:ascii="宋体" w:hAnsi="宋体" w:hint="eastAsia"/>
          <w:sz w:val="24"/>
          <w:lang w:eastAsia="zh-CN"/>
        </w:rPr>
        <w:t>基金托管人：</w:t>
      </w:r>
      <w:r w:rsidR="00651AB3">
        <w:rPr>
          <w:rFonts w:ascii="宋体" w:hAnsi="宋体" w:hint="eastAsia"/>
          <w:sz w:val="24"/>
          <w:lang w:eastAsia="zh-CN"/>
        </w:rPr>
        <w:t>中国建设银行股份有限公司</w:t>
      </w:r>
      <w:r>
        <w:rPr>
          <w:rFonts w:ascii="宋体" w:hAnsi="宋体" w:hint="eastAsia"/>
          <w:sz w:val="24"/>
          <w:lang w:eastAsia="zh-CN"/>
        </w:rPr>
        <w:t>（盖章）</w:t>
      </w:r>
    </w:p>
    <w:p w14:paraId="1FE099D5" w14:textId="77777777" w:rsidR="00E372BF" w:rsidRDefault="00E372BF">
      <w:pPr>
        <w:spacing w:line="360" w:lineRule="auto"/>
        <w:ind w:firstLine="480"/>
        <w:rPr>
          <w:rFonts w:ascii="宋体" w:hAnsi="宋体"/>
          <w:sz w:val="24"/>
          <w:lang w:eastAsia="zh-CN"/>
        </w:rPr>
      </w:pPr>
    </w:p>
    <w:p w14:paraId="067A5474"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法定代表人或授权代表（签字或盖章）：</w:t>
      </w:r>
    </w:p>
    <w:p w14:paraId="1E0691FA" w14:textId="77777777" w:rsidR="00E372BF" w:rsidRDefault="00E372BF">
      <w:pPr>
        <w:spacing w:line="360" w:lineRule="auto"/>
        <w:ind w:firstLine="480"/>
        <w:rPr>
          <w:rFonts w:ascii="宋体" w:hAnsi="宋体"/>
          <w:sz w:val="24"/>
          <w:lang w:eastAsia="zh-CN"/>
        </w:rPr>
      </w:pPr>
    </w:p>
    <w:p w14:paraId="0B409F16" w14:textId="77777777" w:rsidR="00E372BF" w:rsidRDefault="00E372BF">
      <w:pPr>
        <w:spacing w:line="360" w:lineRule="auto"/>
        <w:ind w:firstLine="480"/>
        <w:rPr>
          <w:rFonts w:ascii="宋体" w:hAnsi="宋体"/>
          <w:sz w:val="24"/>
          <w:lang w:eastAsia="zh-CN"/>
        </w:rPr>
      </w:pPr>
    </w:p>
    <w:p w14:paraId="4923B714" w14:textId="77777777" w:rsidR="00E372BF" w:rsidRDefault="00D60D59">
      <w:pPr>
        <w:spacing w:line="360" w:lineRule="auto"/>
        <w:ind w:firstLine="480"/>
        <w:rPr>
          <w:rFonts w:ascii="宋体" w:hAnsi="宋体"/>
          <w:sz w:val="24"/>
          <w:lang w:eastAsia="zh-CN"/>
        </w:rPr>
      </w:pPr>
      <w:r>
        <w:rPr>
          <w:rFonts w:ascii="宋体" w:hAnsi="宋体" w:hint="eastAsia"/>
          <w:sz w:val="24"/>
          <w:lang w:eastAsia="zh-CN"/>
        </w:rPr>
        <w:t>签订地点：</w:t>
      </w:r>
    </w:p>
    <w:p w14:paraId="7A335AEB" w14:textId="110C0B8E" w:rsidR="00E372BF" w:rsidRDefault="00D60D59">
      <w:pPr>
        <w:spacing w:line="360" w:lineRule="auto"/>
        <w:ind w:firstLine="480"/>
        <w:rPr>
          <w:rFonts w:ascii="宋体" w:hAnsi="宋体"/>
          <w:sz w:val="24"/>
          <w:lang w:eastAsia="zh-CN"/>
        </w:rPr>
      </w:pPr>
      <w:r>
        <w:rPr>
          <w:rFonts w:ascii="宋体" w:hAnsi="宋体" w:hint="eastAsia"/>
          <w:sz w:val="24"/>
          <w:lang w:eastAsia="zh-CN"/>
        </w:rPr>
        <w:t>签订日期：      年   月   日</w:t>
      </w:r>
      <w:bookmarkEnd w:id="472"/>
    </w:p>
    <w:bookmarkEnd w:id="473"/>
    <w:p w14:paraId="1F33F5B7" w14:textId="77777777" w:rsidR="00E372BF" w:rsidRDefault="00E372BF">
      <w:pPr>
        <w:spacing w:line="360" w:lineRule="auto"/>
        <w:ind w:firstLine="480"/>
        <w:rPr>
          <w:rFonts w:ascii="宋体" w:hAnsi="宋体"/>
          <w:sz w:val="24"/>
          <w:lang w:eastAsia="zh-CN"/>
        </w:rPr>
      </w:pPr>
    </w:p>
    <w:sectPr w:rsidR="00E372BF">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5562" w14:textId="77777777" w:rsidR="00B37F70" w:rsidRDefault="00B37F70">
      <w:pPr>
        <w:spacing w:after="0" w:line="240" w:lineRule="auto"/>
      </w:pPr>
      <w:r>
        <w:separator/>
      </w:r>
    </w:p>
  </w:endnote>
  <w:endnote w:type="continuationSeparator" w:id="0">
    <w:p w14:paraId="3FB6C446" w14:textId="77777777" w:rsidR="00B37F70" w:rsidRDefault="00B3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BEB0" w14:textId="77777777" w:rsidR="001566E9" w:rsidRDefault="001566E9">
    <w:pPr>
      <w:pStyle w:val="ac"/>
      <w:snapToGr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9BA1" w14:textId="77777777" w:rsidR="00B37F70" w:rsidRDefault="00B37F70">
      <w:pPr>
        <w:spacing w:after="0" w:line="240" w:lineRule="auto"/>
      </w:pPr>
      <w:r>
        <w:separator/>
      </w:r>
    </w:p>
  </w:footnote>
  <w:footnote w:type="continuationSeparator" w:id="0">
    <w:p w14:paraId="5575EF41" w14:textId="77777777" w:rsidR="00B37F70" w:rsidRDefault="00B3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A91E" w14:textId="164F533A" w:rsidR="001566E9" w:rsidRPr="00F60112" w:rsidRDefault="001566E9" w:rsidP="00F60112">
    <w:pPr>
      <w:pStyle w:val="ad"/>
      <w:rPr>
        <w:lang w:eastAsia="zh-CN"/>
      </w:rPr>
    </w:pPr>
    <w:r>
      <w:rPr>
        <w:rFonts w:hint="eastAsia"/>
        <w:lang w:eastAsia="zh-CN"/>
      </w:rPr>
      <w:t>国联</w:t>
    </w:r>
    <w:proofErr w:type="gramStart"/>
    <w:r>
      <w:rPr>
        <w:rFonts w:hint="eastAsia"/>
        <w:lang w:eastAsia="zh-CN"/>
      </w:rPr>
      <w:t>安价值</w:t>
    </w:r>
    <w:proofErr w:type="gramEnd"/>
    <w:r>
      <w:rPr>
        <w:rFonts w:hint="eastAsia"/>
        <w:lang w:eastAsia="zh-CN"/>
      </w:rPr>
      <w:t>甄选混合型证券投资基金</w:t>
    </w:r>
    <w:r w:rsidRPr="00F60112">
      <w:rPr>
        <w:rFonts w:hint="eastAsia"/>
        <w:lang w:eastAsia="zh-CN"/>
      </w:rPr>
      <w:t xml:space="preserve">                         </w:t>
    </w:r>
    <w:r>
      <w:rPr>
        <w:lang w:eastAsia="zh-CN"/>
      </w:rPr>
      <w:t xml:space="preserve">             </w:t>
    </w:r>
    <w:r w:rsidRPr="00F60112">
      <w:rPr>
        <w:rFonts w:hint="eastAsia"/>
        <w:lang w:eastAsia="zh-CN"/>
      </w:rPr>
      <w:t xml:space="preserve">            </w:t>
    </w:r>
    <w:r>
      <w:rPr>
        <w:lang w:eastAsia="zh-CN"/>
      </w:rPr>
      <w:t xml:space="preserve">                                               </w:t>
    </w:r>
    <w:r w:rsidR="00B71317">
      <w:rPr>
        <w:lang w:eastAsia="zh-CN"/>
      </w:rPr>
      <w:t xml:space="preserve">                  </w:t>
    </w:r>
    <w:r w:rsidRPr="00F60112">
      <w:rPr>
        <w:rFonts w:hint="eastAsia"/>
        <w:lang w:eastAsia="zh-CN"/>
      </w:rPr>
      <w:t>基金合同</w:t>
    </w:r>
    <w:r w:rsidR="00B71317">
      <w:rPr>
        <w:rFonts w:hint="eastAsia"/>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4ED3" w14:textId="372D4523" w:rsidR="001566E9" w:rsidRDefault="001566E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08E"/>
    <w:multiLevelType w:val="multilevel"/>
    <w:tmpl w:val="0053208E"/>
    <w:lvl w:ilvl="0">
      <w:start w:val="4"/>
      <w:numFmt w:val="chineseCounting"/>
      <w:suff w:val="nothing"/>
      <w:lvlText w:val="%1、"/>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BF"/>
    <w:rsid w:val="0002485F"/>
    <w:rsid w:val="0007139A"/>
    <w:rsid w:val="00072EF0"/>
    <w:rsid w:val="00087FCC"/>
    <w:rsid w:val="00093199"/>
    <w:rsid w:val="000A1410"/>
    <w:rsid w:val="000A1A88"/>
    <w:rsid w:val="000A4B06"/>
    <w:rsid w:val="000B762E"/>
    <w:rsid w:val="000C20EA"/>
    <w:rsid w:val="000C6F2D"/>
    <w:rsid w:val="000D3971"/>
    <w:rsid w:val="000D4FC5"/>
    <w:rsid w:val="000E7971"/>
    <w:rsid w:val="00107BB3"/>
    <w:rsid w:val="00113B47"/>
    <w:rsid w:val="001270A8"/>
    <w:rsid w:val="00136848"/>
    <w:rsid w:val="00140032"/>
    <w:rsid w:val="001406A6"/>
    <w:rsid w:val="00143138"/>
    <w:rsid w:val="00153B40"/>
    <w:rsid w:val="001566E9"/>
    <w:rsid w:val="00157E1A"/>
    <w:rsid w:val="001618AC"/>
    <w:rsid w:val="00181CC7"/>
    <w:rsid w:val="00183639"/>
    <w:rsid w:val="00193865"/>
    <w:rsid w:val="001A0B5C"/>
    <w:rsid w:val="001A32F6"/>
    <w:rsid w:val="001B00E1"/>
    <w:rsid w:val="001C399A"/>
    <w:rsid w:val="001D5BC0"/>
    <w:rsid w:val="00201E93"/>
    <w:rsid w:val="002129C4"/>
    <w:rsid w:val="00224134"/>
    <w:rsid w:val="00233096"/>
    <w:rsid w:val="00242D2D"/>
    <w:rsid w:val="00246FFB"/>
    <w:rsid w:val="00254D24"/>
    <w:rsid w:val="00262E1E"/>
    <w:rsid w:val="002630C6"/>
    <w:rsid w:val="0029206B"/>
    <w:rsid w:val="002A75D1"/>
    <w:rsid w:val="002C19F1"/>
    <w:rsid w:val="002C2E57"/>
    <w:rsid w:val="002D1ADF"/>
    <w:rsid w:val="002D6B26"/>
    <w:rsid w:val="002E1EC5"/>
    <w:rsid w:val="002F63E4"/>
    <w:rsid w:val="00305982"/>
    <w:rsid w:val="0031552F"/>
    <w:rsid w:val="00323991"/>
    <w:rsid w:val="00327F72"/>
    <w:rsid w:val="00330E98"/>
    <w:rsid w:val="003367A2"/>
    <w:rsid w:val="00343E90"/>
    <w:rsid w:val="00353D48"/>
    <w:rsid w:val="00371E11"/>
    <w:rsid w:val="00375523"/>
    <w:rsid w:val="003B6F43"/>
    <w:rsid w:val="003C0C84"/>
    <w:rsid w:val="003F50C9"/>
    <w:rsid w:val="00404330"/>
    <w:rsid w:val="004102A5"/>
    <w:rsid w:val="004379E7"/>
    <w:rsid w:val="004658EF"/>
    <w:rsid w:val="00466586"/>
    <w:rsid w:val="00470820"/>
    <w:rsid w:val="00480A4B"/>
    <w:rsid w:val="004817BE"/>
    <w:rsid w:val="0048286F"/>
    <w:rsid w:val="004A1968"/>
    <w:rsid w:val="004A3EA7"/>
    <w:rsid w:val="004B3D9F"/>
    <w:rsid w:val="004E47F1"/>
    <w:rsid w:val="00505DF7"/>
    <w:rsid w:val="00512186"/>
    <w:rsid w:val="00523A91"/>
    <w:rsid w:val="005259EF"/>
    <w:rsid w:val="005312F7"/>
    <w:rsid w:val="005425B3"/>
    <w:rsid w:val="00545ADF"/>
    <w:rsid w:val="00553794"/>
    <w:rsid w:val="005571A6"/>
    <w:rsid w:val="005607A9"/>
    <w:rsid w:val="00561C10"/>
    <w:rsid w:val="0056310C"/>
    <w:rsid w:val="00572DCD"/>
    <w:rsid w:val="005A64BB"/>
    <w:rsid w:val="005B18F5"/>
    <w:rsid w:val="005D2A92"/>
    <w:rsid w:val="005E52D8"/>
    <w:rsid w:val="005E61CE"/>
    <w:rsid w:val="00600E2A"/>
    <w:rsid w:val="006071F4"/>
    <w:rsid w:val="0061694A"/>
    <w:rsid w:val="00622F32"/>
    <w:rsid w:val="006458D0"/>
    <w:rsid w:val="00651AB3"/>
    <w:rsid w:val="006571B4"/>
    <w:rsid w:val="00661999"/>
    <w:rsid w:val="00663FCF"/>
    <w:rsid w:val="00690860"/>
    <w:rsid w:val="00697C95"/>
    <w:rsid w:val="006A0598"/>
    <w:rsid w:val="006B48C3"/>
    <w:rsid w:val="006C40EF"/>
    <w:rsid w:val="006C7B06"/>
    <w:rsid w:val="006D2AEC"/>
    <w:rsid w:val="006F0913"/>
    <w:rsid w:val="006F143F"/>
    <w:rsid w:val="006F4BAE"/>
    <w:rsid w:val="0070346B"/>
    <w:rsid w:val="00703614"/>
    <w:rsid w:val="00733085"/>
    <w:rsid w:val="00736959"/>
    <w:rsid w:val="0075113B"/>
    <w:rsid w:val="0075266B"/>
    <w:rsid w:val="007610D5"/>
    <w:rsid w:val="0076715F"/>
    <w:rsid w:val="00775C46"/>
    <w:rsid w:val="00795FAC"/>
    <w:rsid w:val="007A219A"/>
    <w:rsid w:val="007B34D0"/>
    <w:rsid w:val="007B75D9"/>
    <w:rsid w:val="007D278A"/>
    <w:rsid w:val="007D7640"/>
    <w:rsid w:val="007E2DEC"/>
    <w:rsid w:val="007F66C8"/>
    <w:rsid w:val="007F7007"/>
    <w:rsid w:val="007F77D1"/>
    <w:rsid w:val="00822F80"/>
    <w:rsid w:val="008354B3"/>
    <w:rsid w:val="00850F51"/>
    <w:rsid w:val="0085687A"/>
    <w:rsid w:val="008579C5"/>
    <w:rsid w:val="00863614"/>
    <w:rsid w:val="00894760"/>
    <w:rsid w:val="00896FAE"/>
    <w:rsid w:val="008B234B"/>
    <w:rsid w:val="008B5E89"/>
    <w:rsid w:val="008C4234"/>
    <w:rsid w:val="008C5E65"/>
    <w:rsid w:val="008E5239"/>
    <w:rsid w:val="00904127"/>
    <w:rsid w:val="00917B88"/>
    <w:rsid w:val="009226DD"/>
    <w:rsid w:val="00965DFE"/>
    <w:rsid w:val="0097637E"/>
    <w:rsid w:val="009771A2"/>
    <w:rsid w:val="00990F6C"/>
    <w:rsid w:val="0099435D"/>
    <w:rsid w:val="0099646A"/>
    <w:rsid w:val="009A190C"/>
    <w:rsid w:val="009C0F08"/>
    <w:rsid w:val="009C6EB1"/>
    <w:rsid w:val="009E60AD"/>
    <w:rsid w:val="009F6594"/>
    <w:rsid w:val="00A10F38"/>
    <w:rsid w:val="00A15B6D"/>
    <w:rsid w:val="00A15D49"/>
    <w:rsid w:val="00A15F73"/>
    <w:rsid w:val="00A24EB1"/>
    <w:rsid w:val="00A316D8"/>
    <w:rsid w:val="00A359BC"/>
    <w:rsid w:val="00A54FEC"/>
    <w:rsid w:val="00A60F1B"/>
    <w:rsid w:val="00A73654"/>
    <w:rsid w:val="00A81385"/>
    <w:rsid w:val="00AA296F"/>
    <w:rsid w:val="00AB2191"/>
    <w:rsid w:val="00AB4704"/>
    <w:rsid w:val="00AC4AD9"/>
    <w:rsid w:val="00AC620D"/>
    <w:rsid w:val="00AF1E7E"/>
    <w:rsid w:val="00B0768F"/>
    <w:rsid w:val="00B07D59"/>
    <w:rsid w:val="00B114EC"/>
    <w:rsid w:val="00B12EB4"/>
    <w:rsid w:val="00B148FC"/>
    <w:rsid w:val="00B37F70"/>
    <w:rsid w:val="00B4073D"/>
    <w:rsid w:val="00B553C0"/>
    <w:rsid w:val="00B60659"/>
    <w:rsid w:val="00B61E50"/>
    <w:rsid w:val="00B71317"/>
    <w:rsid w:val="00B870BD"/>
    <w:rsid w:val="00B93EBD"/>
    <w:rsid w:val="00BB477B"/>
    <w:rsid w:val="00BC51F3"/>
    <w:rsid w:val="00BE199A"/>
    <w:rsid w:val="00BE1A49"/>
    <w:rsid w:val="00BE5155"/>
    <w:rsid w:val="00BF267D"/>
    <w:rsid w:val="00BF51F5"/>
    <w:rsid w:val="00C27D19"/>
    <w:rsid w:val="00C30A97"/>
    <w:rsid w:val="00C35AFC"/>
    <w:rsid w:val="00C44164"/>
    <w:rsid w:val="00C478E6"/>
    <w:rsid w:val="00C80AAE"/>
    <w:rsid w:val="00C958CA"/>
    <w:rsid w:val="00C96A69"/>
    <w:rsid w:val="00CC73CD"/>
    <w:rsid w:val="00CF0B36"/>
    <w:rsid w:val="00CF5888"/>
    <w:rsid w:val="00CF59F6"/>
    <w:rsid w:val="00CF6B70"/>
    <w:rsid w:val="00D045F3"/>
    <w:rsid w:val="00D06BB9"/>
    <w:rsid w:val="00D07BD4"/>
    <w:rsid w:val="00D1140A"/>
    <w:rsid w:val="00D17642"/>
    <w:rsid w:val="00D21F66"/>
    <w:rsid w:val="00D26FE2"/>
    <w:rsid w:val="00D60D59"/>
    <w:rsid w:val="00D63192"/>
    <w:rsid w:val="00D751B2"/>
    <w:rsid w:val="00D80866"/>
    <w:rsid w:val="00D841A0"/>
    <w:rsid w:val="00DA2C9C"/>
    <w:rsid w:val="00DC642B"/>
    <w:rsid w:val="00DD0A86"/>
    <w:rsid w:val="00DF0D85"/>
    <w:rsid w:val="00DF32C2"/>
    <w:rsid w:val="00DF6728"/>
    <w:rsid w:val="00E0104C"/>
    <w:rsid w:val="00E01781"/>
    <w:rsid w:val="00E077AC"/>
    <w:rsid w:val="00E3170E"/>
    <w:rsid w:val="00E35E6D"/>
    <w:rsid w:val="00E35FB0"/>
    <w:rsid w:val="00E372BF"/>
    <w:rsid w:val="00E60323"/>
    <w:rsid w:val="00E7161C"/>
    <w:rsid w:val="00E71E92"/>
    <w:rsid w:val="00E837C6"/>
    <w:rsid w:val="00E84F31"/>
    <w:rsid w:val="00E86602"/>
    <w:rsid w:val="00E95788"/>
    <w:rsid w:val="00E96BA0"/>
    <w:rsid w:val="00EA2ACC"/>
    <w:rsid w:val="00EA2D2C"/>
    <w:rsid w:val="00ED0760"/>
    <w:rsid w:val="00EE64D8"/>
    <w:rsid w:val="00EF0C4F"/>
    <w:rsid w:val="00F01850"/>
    <w:rsid w:val="00F279C9"/>
    <w:rsid w:val="00F3121C"/>
    <w:rsid w:val="00F32B01"/>
    <w:rsid w:val="00F43D4D"/>
    <w:rsid w:val="00F503A9"/>
    <w:rsid w:val="00F60112"/>
    <w:rsid w:val="00F6621D"/>
    <w:rsid w:val="00F81D7E"/>
    <w:rsid w:val="00F901E2"/>
    <w:rsid w:val="00FB7387"/>
    <w:rsid w:val="00FD54F0"/>
    <w:rsid w:val="00FD5B01"/>
    <w:rsid w:val="00FE3EC8"/>
    <w:rsid w:val="00FF41AD"/>
    <w:rsid w:val="79C8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DC92"/>
  <w15:docId w15:val="{45468813-F97D-4727-8C74-34AB7270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mbria"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200" w:line="276" w:lineRule="auto"/>
      <w:jc w:val="both"/>
    </w:pPr>
    <w:rPr>
      <w:sz w:val="21"/>
      <w:szCs w:val="22"/>
      <w:lang w:eastAsia="en-US"/>
    </w:rPr>
  </w:style>
  <w:style w:type="paragraph" w:styleId="1">
    <w:name w:val="heading 1"/>
    <w:basedOn w:val="a"/>
    <w:next w:val="a"/>
    <w:qFormat/>
    <w:pPr>
      <w:keepNext/>
      <w:keepLines/>
      <w:spacing w:before="120" w:after="120" w:line="360" w:lineRule="auto"/>
      <w:outlineLvl w:val="0"/>
    </w:pPr>
    <w:rPr>
      <w:rFonts w:ascii="宋体"/>
      <w:b/>
      <w:color w:val="00000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link w:val="40"/>
    <w:uiPriority w:val="9"/>
    <w:unhideWhenUsed/>
    <w:qFormat/>
    <w:pPr>
      <w:keepNext/>
      <w:keepLines/>
      <w:spacing w:before="320"/>
      <w:outlineLvl w:val="3"/>
    </w:pPr>
    <w:rPr>
      <w:rFonts w:ascii="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hAnsi="Arial" w:cs="Arial"/>
      <w:b/>
      <w:bCs/>
      <w:sz w:val="22"/>
    </w:rPr>
  </w:style>
  <w:style w:type="paragraph" w:styleId="7">
    <w:name w:val="heading 7"/>
    <w:basedOn w:val="a"/>
    <w:next w:val="a"/>
    <w:link w:val="70"/>
    <w:uiPriority w:val="9"/>
    <w:unhideWhenUsed/>
    <w:qFormat/>
    <w:pPr>
      <w:keepNext/>
      <w:keepLines/>
      <w:spacing w:before="320"/>
      <w:outlineLvl w:val="6"/>
    </w:pPr>
    <w:rPr>
      <w:rFonts w:ascii="Arial" w:hAnsi="Arial" w:cs="Arial"/>
      <w:b/>
      <w:bCs/>
      <w:i/>
      <w:iCs/>
      <w:sz w:val="22"/>
    </w:rPr>
  </w:style>
  <w:style w:type="paragraph" w:styleId="8">
    <w:name w:val="heading 8"/>
    <w:basedOn w:val="a"/>
    <w:next w:val="a"/>
    <w:link w:val="80"/>
    <w:uiPriority w:val="9"/>
    <w:unhideWhenUsed/>
    <w:qFormat/>
    <w:pPr>
      <w:keepNext/>
      <w:keepLines/>
      <w:spacing w:before="320"/>
      <w:outlineLvl w:val="7"/>
    </w:pPr>
    <w:rPr>
      <w:rFonts w:ascii="Arial" w:hAnsi="Arial" w:cs="Arial"/>
      <w:i/>
      <w:iCs/>
      <w:sz w:val="22"/>
    </w:rPr>
  </w:style>
  <w:style w:type="paragraph" w:styleId="9">
    <w:name w:val="heading 9"/>
    <w:basedOn w:val="a"/>
    <w:next w:val="a"/>
    <w:link w:val="90"/>
    <w:uiPriority w:val="9"/>
    <w:unhideWhenUsed/>
    <w:qFormat/>
    <w:pPr>
      <w:keepNext/>
      <w:keepLines/>
      <w:spacing w:before="320"/>
      <w:outlineLvl w:val="8"/>
    </w:pPr>
    <w:rPr>
      <w:rFonts w:ascii="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spacing w:after="57"/>
      <w:ind w:left="1701"/>
    </w:pPr>
  </w:style>
  <w:style w:type="paragraph" w:styleId="a3">
    <w:name w:val="Normal Indent"/>
    <w:basedOn w:val="a"/>
    <w:pPr>
      <w:ind w:firstLine="420"/>
    </w:pPr>
  </w:style>
  <w:style w:type="paragraph" w:styleId="a4">
    <w:name w:val="caption"/>
    <w:basedOn w:val="a"/>
    <w:next w:val="a"/>
    <w:uiPriority w:val="35"/>
    <w:semiHidden/>
    <w:unhideWhenUsed/>
    <w:qFormat/>
    <w:rPr>
      <w:b/>
      <w:bCs/>
      <w:color w:val="4F81BD" w:themeColor="accent1"/>
      <w:sz w:val="18"/>
      <w:szCs w:val="18"/>
    </w:rPr>
  </w:style>
  <w:style w:type="paragraph" w:styleId="a5">
    <w:name w:val="Document Map"/>
    <w:basedOn w:val="a"/>
    <w:pPr>
      <w:shd w:val="clear" w:color="000080" w:fill="000080"/>
    </w:pPr>
  </w:style>
  <w:style w:type="paragraph" w:styleId="a6">
    <w:name w:val="annotation text"/>
    <w:basedOn w:val="a"/>
    <w:link w:val="a7"/>
    <w:pPr>
      <w:jc w:val="left"/>
    </w:pPr>
  </w:style>
  <w:style w:type="paragraph" w:styleId="TOC5">
    <w:name w:val="toc 5"/>
    <w:basedOn w:val="a"/>
    <w:next w:val="a"/>
    <w:uiPriority w:val="39"/>
    <w:unhideWhenUsed/>
    <w:pPr>
      <w:spacing w:after="57"/>
      <w:ind w:left="1134"/>
    </w:pPr>
  </w:style>
  <w:style w:type="paragraph" w:styleId="TOC3">
    <w:name w:val="toc 3"/>
    <w:basedOn w:val="a"/>
    <w:next w:val="a"/>
    <w:pPr>
      <w:ind w:left="840"/>
    </w:pPr>
  </w:style>
  <w:style w:type="paragraph" w:styleId="a8">
    <w:name w:val="Plain Text"/>
    <w:basedOn w:val="a"/>
    <w:pPr>
      <w:spacing w:line="312" w:lineRule="atLeast"/>
    </w:pPr>
    <w:rPr>
      <w:rFonts w:ascii="宋体" w:hAnsi="Courier New"/>
    </w:rPr>
  </w:style>
  <w:style w:type="paragraph" w:styleId="TOC8">
    <w:name w:val="toc 8"/>
    <w:basedOn w:val="a"/>
    <w:next w:val="a"/>
    <w:uiPriority w:val="39"/>
    <w:unhideWhenUsed/>
    <w:pPr>
      <w:spacing w:after="57"/>
      <w:ind w:left="1984"/>
    </w:pPr>
  </w:style>
  <w:style w:type="paragraph" w:styleId="20">
    <w:name w:val="Body Text Indent 2"/>
    <w:basedOn w:val="a"/>
    <w:pPr>
      <w:spacing w:line="360" w:lineRule="auto"/>
      <w:ind w:firstLine="425"/>
    </w:pPr>
    <w:rPr>
      <w:rFonts w:ascii="仿宋_GB2312" w:eastAsia="仿宋_GB2312"/>
      <w:sz w:val="28"/>
    </w:rPr>
  </w:style>
  <w:style w:type="paragraph" w:styleId="a9">
    <w:name w:val="endnote text"/>
    <w:basedOn w:val="a"/>
    <w:link w:val="aa"/>
    <w:uiPriority w:val="99"/>
    <w:semiHidden/>
    <w:unhideWhenUsed/>
    <w:pPr>
      <w:spacing w:after="0" w:line="240" w:lineRule="auto"/>
    </w:pPr>
    <w:rPr>
      <w:sz w:val="20"/>
    </w:rPr>
  </w:style>
  <w:style w:type="paragraph" w:styleId="ab">
    <w:name w:val="Balloon Text"/>
    <w:basedOn w:val="a"/>
    <w:rPr>
      <w:sz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pPr>
      <w:tabs>
        <w:tab w:val="right" w:leader="dot" w:pos="8296"/>
      </w:tabs>
      <w:spacing w:line="360" w:lineRule="auto"/>
    </w:pPr>
  </w:style>
  <w:style w:type="paragraph" w:styleId="TOC4">
    <w:name w:val="toc 4"/>
    <w:basedOn w:val="a"/>
    <w:next w:val="a"/>
    <w:uiPriority w:val="39"/>
    <w:unhideWhenUsed/>
    <w:pPr>
      <w:spacing w:after="57"/>
      <w:ind w:left="850"/>
    </w:pPr>
  </w:style>
  <w:style w:type="paragraph" w:styleId="af">
    <w:name w:val="Subtitle"/>
    <w:basedOn w:val="a"/>
    <w:next w:val="a"/>
    <w:link w:val="af0"/>
    <w:uiPriority w:val="11"/>
    <w:qFormat/>
    <w:pPr>
      <w:spacing w:before="200"/>
    </w:pPr>
    <w:rPr>
      <w:sz w:val="24"/>
      <w:szCs w:val="24"/>
    </w:rPr>
  </w:style>
  <w:style w:type="paragraph" w:styleId="af1">
    <w:name w:val="footnote text"/>
    <w:basedOn w:val="a"/>
    <w:qFormat/>
    <w:pPr>
      <w:snapToGrid w:val="0"/>
      <w:jc w:val="left"/>
    </w:pPr>
    <w:rPr>
      <w:sz w:val="18"/>
    </w:rPr>
  </w:style>
  <w:style w:type="paragraph" w:styleId="TOC6">
    <w:name w:val="toc 6"/>
    <w:basedOn w:val="a"/>
    <w:next w:val="a"/>
    <w:uiPriority w:val="39"/>
    <w:unhideWhenUsed/>
    <w:pPr>
      <w:spacing w:after="57"/>
      <w:ind w:left="1417"/>
    </w:pPr>
  </w:style>
  <w:style w:type="paragraph" w:styleId="30">
    <w:name w:val="Body Text Indent 3"/>
    <w:basedOn w:val="a"/>
    <w:pPr>
      <w:spacing w:line="360" w:lineRule="auto"/>
      <w:ind w:left="420" w:firstLine="435"/>
    </w:pPr>
    <w:rPr>
      <w:color w:val="0000FF"/>
    </w:rPr>
  </w:style>
  <w:style w:type="paragraph" w:styleId="af2">
    <w:name w:val="table of figures"/>
    <w:basedOn w:val="a"/>
    <w:next w:val="a"/>
    <w:uiPriority w:val="99"/>
    <w:unhideWhenUsed/>
    <w:pPr>
      <w:spacing w:after="0"/>
    </w:pPr>
  </w:style>
  <w:style w:type="paragraph" w:styleId="TOC2">
    <w:name w:val="toc 2"/>
    <w:basedOn w:val="a"/>
    <w:next w:val="a"/>
    <w:uiPriority w:val="39"/>
    <w:unhideWhenUsed/>
    <w:pPr>
      <w:spacing w:after="57"/>
      <w:ind w:left="283"/>
    </w:pPr>
  </w:style>
  <w:style w:type="paragraph" w:styleId="TOC9">
    <w:name w:val="toc 9"/>
    <w:basedOn w:val="a"/>
    <w:next w:val="a"/>
    <w:uiPriority w:val="39"/>
    <w:unhideWhenUsed/>
    <w:pPr>
      <w:spacing w:after="57"/>
      <w:ind w:left="2268"/>
    </w:pPr>
  </w:style>
  <w:style w:type="paragraph" w:styleId="af3">
    <w:name w:val="Title"/>
    <w:basedOn w:val="a"/>
    <w:next w:val="a"/>
    <w:link w:val="af4"/>
    <w:qFormat/>
    <w:pPr>
      <w:spacing w:before="240" w:after="60"/>
      <w:jc w:val="center"/>
      <w:outlineLvl w:val="0"/>
    </w:pPr>
    <w:rPr>
      <w:rFonts w:ascii="Cambria"/>
      <w:b/>
      <w:sz w:val="32"/>
    </w:rPr>
  </w:style>
  <w:style w:type="paragraph" w:styleId="af5">
    <w:name w:val="annotation subject"/>
    <w:basedOn w:val="a6"/>
    <w:next w:val="a6"/>
    <w:rPr>
      <w:b/>
    </w:rPr>
  </w:style>
  <w:style w:type="table" w:styleId="af6">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f7">
    <w:name w:val="endnote reference"/>
    <w:basedOn w:val="a0"/>
    <w:uiPriority w:val="99"/>
    <w:semiHidden/>
    <w:unhideWhenUsed/>
    <w:rPr>
      <w:vertAlign w:val="superscript"/>
    </w:rPr>
  </w:style>
  <w:style w:type="character" w:styleId="af8">
    <w:name w:val="page number"/>
    <w:basedOn w:val="a0"/>
  </w:style>
  <w:style w:type="character" w:styleId="af9">
    <w:name w:val="Hyperlink"/>
    <w:uiPriority w:val="99"/>
    <w:rPr>
      <w:color w:val="0000FF"/>
      <w:u w:val="single"/>
    </w:rPr>
  </w:style>
  <w:style w:type="character" w:styleId="afa">
    <w:name w:val="annotation reference"/>
    <w:uiPriority w:val="99"/>
    <w:rPr>
      <w:sz w:val="21"/>
    </w:rPr>
  </w:style>
  <w:style w:type="character" w:styleId="afb">
    <w:name w:val="footnote reference"/>
    <w:rPr>
      <w:vertAlign w:val="superscript"/>
    </w:rPr>
  </w:style>
  <w:style w:type="character" w:customStyle="1" w:styleId="Heading1Char">
    <w:name w:val="Heading 1 Char"/>
    <w:basedOn w:val="a0"/>
    <w:uiPriority w:val="9"/>
    <w:rPr>
      <w:rFonts w:ascii="Arial" w:hAnsi="Arial" w:cs="Arial"/>
      <w:sz w:val="40"/>
      <w:szCs w:val="40"/>
    </w:rPr>
  </w:style>
  <w:style w:type="character" w:customStyle="1" w:styleId="Heading2Char">
    <w:name w:val="Heading 2 Char"/>
    <w:basedOn w:val="a0"/>
    <w:uiPriority w:val="9"/>
    <w:rPr>
      <w:rFonts w:ascii="Arial" w:hAnsi="Arial" w:cs="Arial"/>
      <w:sz w:val="34"/>
    </w:rPr>
  </w:style>
  <w:style w:type="character" w:customStyle="1" w:styleId="Heading3Char">
    <w:name w:val="Heading 3 Char"/>
    <w:basedOn w:val="a0"/>
    <w:uiPriority w:val="9"/>
    <w:rPr>
      <w:rFonts w:ascii="Arial" w:hAnsi="Arial" w:cs="Arial"/>
      <w:sz w:val="30"/>
      <w:szCs w:val="30"/>
    </w:rPr>
  </w:style>
  <w:style w:type="character" w:customStyle="1" w:styleId="40">
    <w:name w:val="标题 4 字符"/>
    <w:basedOn w:val="a0"/>
    <w:link w:val="4"/>
    <w:uiPriority w:val="9"/>
    <w:rPr>
      <w:rFonts w:ascii="Arial" w:hAnsi="Arial" w:cs="Arial"/>
      <w:b/>
      <w:bCs/>
      <w:sz w:val="26"/>
      <w:szCs w:val="26"/>
    </w:rPr>
  </w:style>
  <w:style w:type="character" w:customStyle="1" w:styleId="50">
    <w:name w:val="标题 5 字符"/>
    <w:basedOn w:val="a0"/>
    <w:link w:val="5"/>
    <w:uiPriority w:val="9"/>
    <w:qFormat/>
    <w:rPr>
      <w:rFonts w:ascii="Arial" w:hAnsi="Arial" w:cs="Arial"/>
      <w:b/>
      <w:bCs/>
      <w:sz w:val="24"/>
      <w:szCs w:val="24"/>
    </w:rPr>
  </w:style>
  <w:style w:type="character" w:customStyle="1" w:styleId="60">
    <w:name w:val="标题 6 字符"/>
    <w:basedOn w:val="a0"/>
    <w:link w:val="6"/>
    <w:uiPriority w:val="9"/>
    <w:qFormat/>
    <w:rPr>
      <w:rFonts w:ascii="Arial" w:hAnsi="Arial" w:cs="Arial"/>
      <w:b/>
      <w:bCs/>
      <w:sz w:val="22"/>
      <w:szCs w:val="22"/>
    </w:rPr>
  </w:style>
  <w:style w:type="character" w:customStyle="1" w:styleId="70">
    <w:name w:val="标题 7 字符"/>
    <w:basedOn w:val="a0"/>
    <w:link w:val="7"/>
    <w:uiPriority w:val="9"/>
    <w:rPr>
      <w:rFonts w:ascii="Arial" w:hAnsi="Arial" w:cs="Arial"/>
      <w:b/>
      <w:bCs/>
      <w:i/>
      <w:iCs/>
      <w:sz w:val="22"/>
      <w:szCs w:val="22"/>
    </w:rPr>
  </w:style>
  <w:style w:type="character" w:customStyle="1" w:styleId="80">
    <w:name w:val="标题 8 字符"/>
    <w:basedOn w:val="a0"/>
    <w:link w:val="8"/>
    <w:uiPriority w:val="9"/>
    <w:rPr>
      <w:rFonts w:ascii="Arial" w:hAnsi="Arial" w:cs="Arial"/>
      <w:i/>
      <w:iCs/>
      <w:sz w:val="22"/>
      <w:szCs w:val="22"/>
    </w:rPr>
  </w:style>
  <w:style w:type="character" w:customStyle="1" w:styleId="90">
    <w:name w:val="标题 9 字符"/>
    <w:basedOn w:val="a0"/>
    <w:link w:val="9"/>
    <w:uiPriority w:val="9"/>
    <w:qFormat/>
    <w:rPr>
      <w:rFonts w:ascii="Arial" w:hAnsi="Arial" w:cs="Arial"/>
      <w:i/>
      <w:iCs/>
      <w:sz w:val="21"/>
      <w:szCs w:val="21"/>
    </w:rPr>
  </w:style>
  <w:style w:type="paragraph" w:styleId="afc">
    <w:name w:val="No Spacing"/>
    <w:uiPriority w:val="1"/>
    <w:qFormat/>
    <w:rPr>
      <w:sz w:val="22"/>
      <w:szCs w:val="22"/>
      <w:lang w:eastAsia="en-US"/>
    </w:rPr>
  </w:style>
  <w:style w:type="character" w:customStyle="1" w:styleId="TitleChar">
    <w:name w:val="Title Char"/>
    <w:basedOn w:val="a0"/>
    <w:uiPriority w:val="10"/>
    <w:qFormat/>
    <w:rPr>
      <w:sz w:val="48"/>
      <w:szCs w:val="48"/>
    </w:rPr>
  </w:style>
  <w:style w:type="character" w:customStyle="1" w:styleId="af0">
    <w:name w:val="副标题 字符"/>
    <w:basedOn w:val="a0"/>
    <w:link w:val="af"/>
    <w:uiPriority w:val="11"/>
    <w:qFormat/>
    <w:rPr>
      <w:sz w:val="24"/>
      <w:szCs w:val="24"/>
    </w:rPr>
  </w:style>
  <w:style w:type="paragraph" w:styleId="afd">
    <w:name w:val="Quote"/>
    <w:basedOn w:val="a"/>
    <w:next w:val="a"/>
    <w:link w:val="afe"/>
    <w:uiPriority w:val="29"/>
    <w:qFormat/>
    <w:pPr>
      <w:ind w:left="720" w:right="720"/>
    </w:pPr>
    <w:rPr>
      <w:i/>
    </w:rPr>
  </w:style>
  <w:style w:type="character" w:customStyle="1" w:styleId="afe">
    <w:name w:val="引用 字符"/>
    <w:link w:val="afd"/>
    <w:uiPriority w:val="29"/>
    <w:qFormat/>
    <w:rPr>
      <w:i/>
    </w:rPr>
  </w:style>
  <w:style w:type="paragraph" w:styleId="aff">
    <w:name w:val="Intense Quote"/>
    <w:basedOn w:val="a"/>
    <w:next w:val="a"/>
    <w:link w:val="aff0"/>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f0">
    <w:name w:val="明显引用 字符"/>
    <w:link w:val="aff"/>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FFFFF" w:fill="F2F2F2" w:themeFill="text1" w:themeFillTint="0D"/>
      </w:tcPr>
    </w:tblStylePr>
    <w:tblStylePr w:type="band2Vert">
      <w:pPr>
        <w:snapToGrid/>
      </w:pPr>
    </w:tblStylePr>
    <w:tblStylePr w:type="band1Horz">
      <w:pPr>
        <w:snapToGrid/>
      </w:p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
    <w:name w:val="无格式表格 31"/>
    <w:basedOn w:val="a1"/>
    <w:uiPriority w:val="99"/>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
    <w:name w:val="无格式表格 41"/>
    <w:basedOn w:val="a1"/>
    <w:uiPriority w:val="99"/>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无格式表格 51"/>
    <w:basedOn w:val="a1"/>
    <w:uiPriority w:val="99"/>
    <w:tblPr/>
    <w:tblStylePr w:type="firstRow">
      <w:pPr>
        <w:snapToGrid/>
      </w:pPr>
      <w:rPr>
        <w:i/>
        <w:color w:val="404040"/>
      </w:rPr>
      <w:tblPr/>
      <w:tcPr>
        <w:tcBorders>
          <w:left w:val="nil"/>
          <w:bottom w:val="single" w:sz="4" w:space="0" w:color="404040"/>
          <w:right w:val="nil"/>
        </w:tcBorders>
        <w:shd w:val="clear" w:color="FFFFFF" w:fill="FFFFFF"/>
      </w:tcPr>
    </w:tblStylePr>
    <w:tblStylePr w:type="lastRow">
      <w:pPr>
        <w:snapToGrid/>
      </w:pPr>
      <w:rPr>
        <w:i/>
        <w:color w:val="404040"/>
      </w:rPr>
      <w:tblPr/>
      <w:tcPr>
        <w:tcBorders>
          <w:top w:val="single" w:sz="4" w:space="0" w:color="404040"/>
          <w:left w:val="nil"/>
          <w:right w:val="nil"/>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FFFFF" w:fill="F2F2F2" w:themeFill="text1" w:themeFillTint="0D"/>
      </w:tcPr>
    </w:tblStylePr>
    <w:tblStylePr w:type="band2Vert">
      <w:pPr>
        <w:snapToGrid/>
      </w:pPr>
    </w:tblStylePr>
    <w:tblStylePr w:type="band1Horz">
      <w:pPr>
        <w:snapToGrid/>
      </w:pPr>
      <w:rPr>
        <w:rFonts w:ascii="Arial" w:hAnsi="Arial"/>
        <w:color w:val="404040"/>
        <w:sz w:val="22"/>
      </w:rPr>
      <w:tblPr/>
      <w:tcPr>
        <w:shd w:val="clear" w:color="FFFFFF"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FFFFFF"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single" w:sz="12" w:space="0" w:color="5D8AC2" w:themeColor="accent1" w:themeTint="EA"/>
          <w:right w:val="nil"/>
        </w:tcBorders>
        <w:shd w:val="clear" w:color="FFFFFF"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single" w:sz="12" w:space="0" w:color="D99695" w:themeColor="accent2" w:themeTint="97"/>
          <w:right w:val="nil"/>
        </w:tcBorders>
        <w:shd w:val="clear" w:color="FFFFFF"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single" w:sz="12" w:space="0" w:color="9ABB59" w:themeColor="accent3" w:themeTint="FE"/>
          <w:right w:val="nil"/>
        </w:tcBorders>
        <w:shd w:val="clear" w:color="FFFFFF"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single" w:sz="12" w:space="0" w:color="B2A1C6" w:themeColor="accent4" w:themeTint="9A"/>
          <w:right w:val="nil"/>
        </w:tcBorders>
        <w:shd w:val="clear" w:color="FFFFFF"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single" w:sz="12" w:space="0" w:color="4BACC6" w:themeColor="accent5"/>
          <w:right w:val="nil"/>
        </w:tcBorders>
        <w:shd w:val="clear" w:color="FFFFFF" w:fill="FFFFFF"/>
      </w:tcPr>
    </w:tblStylePr>
    <w:tblStylePr w:type="lastRow">
      <w:pPr>
        <w:snapToGrid/>
      </w:pPr>
      <w:rPr>
        <w:b/>
        <w:color w:val="404040"/>
      </w:rPr>
      <w:tblPr/>
      <w:tcPr>
        <w:tcBorders>
          <w:top w:val="single" w:sz="4" w:space="0" w:color="4BACC6" w:themeColor="accent5"/>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single" w:sz="12" w:space="0" w:color="F79646" w:themeColor="accent6"/>
          <w:right w:val="nil"/>
        </w:tcBorders>
        <w:shd w:val="clear" w:color="FFFFFF" w:fill="FFFFFF"/>
      </w:tcPr>
    </w:tblStylePr>
    <w:tblStylePr w:type="lastRow">
      <w:pPr>
        <w:snapToGrid/>
      </w:pPr>
      <w:rPr>
        <w:b/>
        <w:color w:val="404040"/>
      </w:rPr>
      <w:tblPr/>
      <w:tcPr>
        <w:tcBorders>
          <w:top w:val="single" w:sz="4" w:space="0" w:color="F79646" w:themeColor="accent6"/>
          <w:left w:val="nil"/>
          <w:bottom w:val="nil"/>
          <w:right w:val="nil"/>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网格表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FFFFFF"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tblPr>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il"/>
          <w:left w:val="nil"/>
          <w:bottom w:val="nil"/>
          <w:right w:val="nil"/>
        </w:tcBorders>
        <w:shd w:val="clear" w:color="FFFFFF" w:fill="FFFFFF"/>
      </w:tcPr>
    </w:tblStylePr>
    <w:tblStylePr w:type="lastRow">
      <w:pPr>
        <w:snapToGrid/>
      </w:pPr>
      <w:rPr>
        <w:b/>
        <w:color w:val="404040"/>
      </w:rPr>
      <w:tblPr/>
      <w:tcPr>
        <w:tcBorders>
          <w:top w:val="nil"/>
          <w:left w:val="nil"/>
          <w:bottom w:val="nil"/>
          <w:right w:val="nil"/>
        </w:tcBorders>
        <w:shd w:val="clear" w:color="FFFFFF" w:fill="FFFFFF"/>
      </w:tcPr>
    </w:tblStylePr>
    <w:tblStylePr w:type="firstCol">
      <w:pPr>
        <w:snapToGrid/>
        <w:jc w:val="right"/>
      </w:pPr>
      <w:rPr>
        <w:i/>
        <w:color w:val="404040"/>
      </w:rPr>
      <w:tblPr/>
      <w:tcPr>
        <w:tcBorders>
          <w:top w:val="nil"/>
          <w:left w:val="nil"/>
          <w:bottom w:val="nil"/>
          <w:right w:val="nil"/>
        </w:tcBorders>
        <w:shd w:val="clear" w:color="FFFFFF" w:fill="FFFFFF"/>
      </w:tcPr>
    </w:tblStylePr>
    <w:tblStylePr w:type="lastCol">
      <w:pPr>
        <w:snapToGrid/>
      </w:pPr>
      <w:rPr>
        <w:i/>
        <w:color w:val="404040"/>
      </w:rPr>
      <w:tblPr/>
      <w:tcPr>
        <w:tcBorders>
          <w:top w:val="nil"/>
          <w:left w:val="nil"/>
          <w:bottom w:val="nil"/>
          <w:right w:val="nil"/>
        </w:tcBorders>
        <w:shd w:val="clear" w:color="FFFFFF" w:fill="FFFFFF"/>
      </w:tc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网格表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CBCBCB" w:themeFill="text1" w:themeFillTint="34"/>
      </w:tcPr>
    </w:tblStylePr>
    <w:tblStylePr w:type="band2Vert">
      <w:pPr>
        <w:snapToGrid/>
      </w:pPr>
    </w:tblStylePr>
    <w:tblStylePr w:type="band1Horz">
      <w:pPr>
        <w:snapToGrid/>
      </w:pPr>
      <w:rPr>
        <w:rFonts w:ascii="Arial" w:hAnsi="Arial"/>
        <w:color w:val="404040"/>
        <w:sz w:val="22"/>
      </w:rPr>
      <w:tblPr/>
      <w:tcPr>
        <w:shd w:val="clear" w:color="FFFFFF"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FFFFFF"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FFFFFF"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FFFFFF"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FFFFFF"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FFFFFF"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FFFFFF"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网格表 5 深色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FFFFFF" w:fill="000000" w:themeFill="text1"/>
      </w:tcPr>
    </w:tblStylePr>
    <w:tblStylePr w:type="firstCol">
      <w:pPr>
        <w:snapToGrid/>
      </w:pPr>
      <w:rPr>
        <w:rFonts w:ascii="Arial" w:hAnsi="Arial"/>
        <w:b/>
        <w:color w:val="FFFFFF"/>
        <w:sz w:val="22"/>
      </w:rPr>
      <w:tblPr/>
      <w:tcPr>
        <w:shd w:val="clear" w:color="FFFFFF" w:fill="000000" w:themeFill="text1"/>
      </w:tcPr>
    </w:tblStylePr>
    <w:tblStylePr w:type="lastCol">
      <w:pPr>
        <w:snapToGrid/>
      </w:pPr>
      <w:rPr>
        <w:rFonts w:ascii="Arial" w:hAnsi="Arial"/>
        <w:b/>
        <w:color w:val="FFFFFF"/>
        <w:sz w:val="22"/>
      </w:rPr>
      <w:tblPr/>
      <w:tcPr>
        <w:shd w:val="clear" w:color="FFFFFF" w:fill="000000" w:themeFill="text1"/>
      </w:tcPr>
    </w:tblStylePr>
    <w:tblStylePr w:type="band1Vert">
      <w:pPr>
        <w:snapToGrid/>
      </w:pPr>
      <w:tblPr/>
      <w:tcPr>
        <w:shd w:val="clear" w:color="FFFFFF" w:fill="8A8A8A" w:themeFill="text1" w:themeFillTint="75"/>
      </w:tcPr>
    </w:tblStylePr>
    <w:tblStylePr w:type="band2Vert">
      <w:pPr>
        <w:snapToGrid/>
      </w:pPr>
    </w:tblStylePr>
    <w:tblStylePr w:type="band1Horz">
      <w:pPr>
        <w:snapToGrid/>
      </w:pPr>
      <w:tblPr/>
      <w:tcPr>
        <w:shd w:val="clear" w:color="FFFFFF"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FFFFFF" w:fill="4F81BD" w:themeFill="accent1"/>
      </w:tcPr>
    </w:tblStylePr>
    <w:tblStylePr w:type="firstCol">
      <w:pPr>
        <w:snapToGrid/>
      </w:pPr>
      <w:rPr>
        <w:rFonts w:ascii="Arial" w:hAnsi="Arial"/>
        <w:b/>
        <w:color w:val="FFFFFF"/>
        <w:sz w:val="22"/>
      </w:rPr>
      <w:tblPr/>
      <w:tcPr>
        <w:shd w:val="clear" w:color="FFFFFF" w:fill="4F81BD" w:themeFill="accent1"/>
      </w:tcPr>
    </w:tblStylePr>
    <w:tblStylePr w:type="lastCol">
      <w:pPr>
        <w:snapToGrid/>
      </w:pPr>
      <w:rPr>
        <w:rFonts w:ascii="Arial" w:hAnsi="Arial"/>
        <w:b/>
        <w:color w:val="FFFFFF"/>
        <w:sz w:val="22"/>
      </w:rPr>
      <w:tblPr/>
      <w:tcPr>
        <w:shd w:val="clear" w:color="FFFFFF" w:fill="4F81BD" w:themeFill="accent1"/>
      </w:tcPr>
    </w:tblStylePr>
    <w:tblStylePr w:type="band1Vert">
      <w:pPr>
        <w:snapToGrid/>
      </w:pPr>
      <w:tblPr/>
      <w:tcPr>
        <w:shd w:val="clear" w:color="FFFFFF" w:fill="AEC4E0" w:themeFill="accent1" w:themeFillTint="75"/>
      </w:tcPr>
    </w:tblStylePr>
    <w:tblStylePr w:type="band2Vert">
      <w:pPr>
        <w:snapToGrid/>
      </w:pPr>
    </w:tblStylePr>
    <w:tblStylePr w:type="band1Horz">
      <w:pPr>
        <w:snapToGrid/>
      </w:pPr>
      <w:tblPr/>
      <w:tcPr>
        <w:shd w:val="clear" w:color="FFFFFF"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FFFFFF" w:fill="C0504D" w:themeFill="accent2"/>
      </w:tcPr>
    </w:tblStylePr>
    <w:tblStylePr w:type="firstCol">
      <w:pPr>
        <w:snapToGrid/>
      </w:pPr>
      <w:rPr>
        <w:rFonts w:ascii="Arial" w:hAnsi="Arial"/>
        <w:b/>
        <w:color w:val="FFFFFF"/>
        <w:sz w:val="22"/>
      </w:rPr>
      <w:tblPr/>
      <w:tcPr>
        <w:shd w:val="clear" w:color="FFFFFF" w:fill="C0504D" w:themeFill="accent2"/>
      </w:tcPr>
    </w:tblStylePr>
    <w:tblStylePr w:type="lastCol">
      <w:pPr>
        <w:snapToGrid/>
      </w:pPr>
      <w:rPr>
        <w:rFonts w:ascii="Arial" w:hAnsi="Arial"/>
        <w:b/>
        <w:color w:val="FFFFFF"/>
        <w:sz w:val="22"/>
      </w:rPr>
      <w:tblPr/>
      <w:tcPr>
        <w:shd w:val="clear" w:color="FFFFFF" w:fill="C0504D" w:themeFill="accent2"/>
      </w:tcPr>
    </w:tblStylePr>
    <w:tblStylePr w:type="band1Vert">
      <w:pPr>
        <w:snapToGrid/>
      </w:pPr>
      <w:tblPr/>
      <w:tcPr>
        <w:shd w:val="clear" w:color="FFFFFF" w:fill="E2AEAD" w:themeFill="accent2" w:themeFillTint="75"/>
      </w:tcPr>
    </w:tblStylePr>
    <w:tblStylePr w:type="band2Vert">
      <w:pPr>
        <w:snapToGrid/>
      </w:pPr>
    </w:tblStylePr>
    <w:tblStylePr w:type="band1Horz">
      <w:pPr>
        <w:snapToGrid/>
      </w:pPr>
      <w:tblPr/>
      <w:tcPr>
        <w:shd w:val="clear" w:color="FFFFFF"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FFFFFF" w:fill="9BBB59" w:themeFill="accent3"/>
      </w:tcPr>
    </w:tblStylePr>
    <w:tblStylePr w:type="firstCol">
      <w:pPr>
        <w:snapToGrid/>
      </w:pPr>
      <w:rPr>
        <w:rFonts w:ascii="Arial" w:hAnsi="Arial"/>
        <w:b/>
        <w:color w:val="FFFFFF"/>
        <w:sz w:val="22"/>
      </w:rPr>
      <w:tblPr/>
      <w:tcPr>
        <w:shd w:val="clear" w:color="FFFFFF" w:fill="9BBB59" w:themeFill="accent3"/>
      </w:tcPr>
    </w:tblStylePr>
    <w:tblStylePr w:type="lastCol">
      <w:pPr>
        <w:snapToGrid/>
      </w:pPr>
      <w:rPr>
        <w:rFonts w:ascii="Arial" w:hAnsi="Arial"/>
        <w:b/>
        <w:color w:val="FFFFFF"/>
        <w:sz w:val="22"/>
      </w:rPr>
      <w:tblPr/>
      <w:tcPr>
        <w:shd w:val="clear" w:color="FFFFFF" w:fill="9BBB59" w:themeFill="accent3"/>
      </w:tcPr>
    </w:tblStylePr>
    <w:tblStylePr w:type="band1Vert">
      <w:pPr>
        <w:snapToGrid/>
      </w:pPr>
      <w:tblPr/>
      <w:tcPr>
        <w:shd w:val="clear" w:color="FFFFFF" w:fill="D0DFB2" w:themeFill="accent3" w:themeFillTint="75"/>
      </w:tcPr>
    </w:tblStylePr>
    <w:tblStylePr w:type="band2Vert">
      <w:pPr>
        <w:snapToGrid/>
      </w:pPr>
    </w:tblStylePr>
    <w:tblStylePr w:type="band1Horz">
      <w:pPr>
        <w:snapToGrid/>
      </w:pPr>
      <w:tblPr/>
      <w:tcPr>
        <w:shd w:val="clear" w:color="FFFFFF"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FFFFFF" w:fill="8064A2" w:themeFill="accent4"/>
      </w:tcPr>
    </w:tblStylePr>
    <w:tblStylePr w:type="firstCol">
      <w:pPr>
        <w:snapToGrid/>
      </w:pPr>
      <w:rPr>
        <w:rFonts w:ascii="Arial" w:hAnsi="Arial"/>
        <w:b/>
        <w:color w:val="FFFFFF"/>
        <w:sz w:val="22"/>
      </w:rPr>
      <w:tblPr/>
      <w:tcPr>
        <w:shd w:val="clear" w:color="FFFFFF" w:fill="8064A2" w:themeFill="accent4"/>
      </w:tcPr>
    </w:tblStylePr>
    <w:tblStylePr w:type="lastCol">
      <w:pPr>
        <w:snapToGrid/>
      </w:pPr>
      <w:rPr>
        <w:rFonts w:ascii="Arial" w:hAnsi="Arial"/>
        <w:b/>
        <w:color w:val="FFFFFF"/>
        <w:sz w:val="22"/>
      </w:rPr>
      <w:tblPr/>
      <w:tcPr>
        <w:shd w:val="clear" w:color="FFFFFF" w:fill="8064A2" w:themeFill="accent4"/>
      </w:tcPr>
    </w:tblStylePr>
    <w:tblStylePr w:type="band1Vert">
      <w:pPr>
        <w:snapToGrid/>
      </w:pPr>
      <w:tblPr/>
      <w:tcPr>
        <w:shd w:val="clear" w:color="FFFFFF" w:fill="C4B7D4" w:themeFill="accent4" w:themeFillTint="75"/>
      </w:tcPr>
    </w:tblStylePr>
    <w:tblStylePr w:type="band2Vert">
      <w:pPr>
        <w:snapToGrid/>
      </w:pPr>
    </w:tblStylePr>
    <w:tblStylePr w:type="band1Horz">
      <w:pPr>
        <w:snapToGrid/>
      </w:pPr>
      <w:tblPr/>
      <w:tcPr>
        <w:shd w:val="clear" w:color="FFFFFF"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FFFFFF" w:fill="4BACC6" w:themeFill="accent5"/>
      </w:tcPr>
    </w:tblStylePr>
    <w:tblStylePr w:type="firstCol">
      <w:pPr>
        <w:snapToGrid/>
      </w:pPr>
      <w:rPr>
        <w:rFonts w:ascii="Arial" w:hAnsi="Arial"/>
        <w:b/>
        <w:color w:val="FFFFFF"/>
        <w:sz w:val="22"/>
      </w:rPr>
      <w:tblPr/>
      <w:tcPr>
        <w:shd w:val="clear" w:color="FFFFFF" w:fill="4BACC6" w:themeFill="accent5"/>
      </w:tcPr>
    </w:tblStylePr>
    <w:tblStylePr w:type="lastCol">
      <w:pPr>
        <w:snapToGrid/>
      </w:pPr>
      <w:rPr>
        <w:rFonts w:ascii="Arial" w:hAnsi="Arial"/>
        <w:b/>
        <w:color w:val="FFFFFF"/>
        <w:sz w:val="22"/>
      </w:rPr>
      <w:tblPr/>
      <w:tcPr>
        <w:shd w:val="clear" w:color="FFFFFF" w:fill="4BACC6" w:themeFill="accent5"/>
      </w:tcPr>
    </w:tblStylePr>
    <w:tblStylePr w:type="band1Vert">
      <w:pPr>
        <w:snapToGrid/>
      </w:pPr>
      <w:tblPr/>
      <w:tcPr>
        <w:shd w:val="clear" w:color="FFFFFF" w:fill="ACD8E4" w:themeFill="accent5" w:themeFillTint="75"/>
      </w:tcPr>
    </w:tblStylePr>
    <w:tblStylePr w:type="band2Vert">
      <w:pPr>
        <w:snapToGrid/>
      </w:pPr>
    </w:tblStylePr>
    <w:tblStylePr w:type="band1Horz">
      <w:pPr>
        <w:snapToGrid/>
      </w:pPr>
      <w:tblPr/>
      <w:tcPr>
        <w:shd w:val="clear" w:color="FFFFFF"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FFFFFF"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FFFFFF" w:fill="F79646" w:themeFill="accent6"/>
      </w:tcPr>
    </w:tblStylePr>
    <w:tblStylePr w:type="firstCol">
      <w:pPr>
        <w:snapToGrid/>
      </w:pPr>
      <w:rPr>
        <w:rFonts w:ascii="Arial" w:hAnsi="Arial"/>
        <w:b/>
        <w:color w:val="FFFFFF"/>
        <w:sz w:val="22"/>
      </w:rPr>
      <w:tblPr/>
      <w:tcPr>
        <w:shd w:val="clear" w:color="FFFFFF" w:fill="F79646" w:themeFill="accent6"/>
      </w:tcPr>
    </w:tblStylePr>
    <w:tblStylePr w:type="lastCol">
      <w:pPr>
        <w:snapToGrid/>
      </w:pPr>
      <w:rPr>
        <w:rFonts w:ascii="Arial" w:hAnsi="Arial"/>
        <w:b/>
        <w:color w:val="FFFFFF"/>
        <w:sz w:val="22"/>
      </w:rPr>
      <w:tblPr/>
      <w:tcPr>
        <w:shd w:val="clear" w:color="FFFFFF" w:fill="F79646" w:themeFill="accent6"/>
      </w:tcPr>
    </w:tblStylePr>
    <w:tblStylePr w:type="band1Vert">
      <w:pPr>
        <w:snapToGrid/>
      </w:pPr>
      <w:tblPr/>
      <w:tcPr>
        <w:shd w:val="clear" w:color="FFFFFF" w:fill="FBCEAA" w:themeFill="accent6" w:themeFillTint="75"/>
      </w:tcPr>
    </w:tblStylePr>
    <w:tblStylePr w:type="band2Vert">
      <w:pPr>
        <w:snapToGrid/>
      </w:pPr>
    </w:tblStylePr>
    <w:tblStylePr w:type="band1Horz">
      <w:pPr>
        <w:snapToGrid/>
      </w:pPr>
      <w:tblPr/>
      <w:tcPr>
        <w:shd w:val="clear" w:color="FFFFFF"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网格表 6 彩色1"/>
    <w:basedOn w:val="a1"/>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FFFFFF"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FFFFFF"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FFFFFF"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FFFFFF"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FFFFFF"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FFFFFF"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FFFFFF"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FFFFFF"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FFFFFF"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FFFFFF"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FFFFFF"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FFFFFF"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FFFFFF"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FFFFFF"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网格表 7 彩色1"/>
    <w:basedOn w:val="a1"/>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FFFFFF"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FFFFFF"/>
      </w:tcPr>
    </w:tblStylePr>
    <w:tblStylePr w:type="band1Vert">
      <w:pPr>
        <w:snapToGrid/>
      </w:pPr>
      <w:tblPr/>
      <w:tcPr>
        <w:shd w:val="clear" w:color="FFFFFF"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FFFFFF"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FFFFFF"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FFFFFF"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FFFFFF"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FFFFFF"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FFFFFF"/>
      </w:tcPr>
    </w:tblStylePr>
    <w:tblStylePr w:type="band1Vert">
      <w:pPr>
        <w:snapToGrid/>
      </w:pPr>
      <w:tblPr/>
      <w:tcPr>
        <w:shd w:val="clear" w:color="FFFFFF"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FFFFFF"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FFFFFF"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FFFFFF"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FFFFFF"/>
      </w:tcPr>
    </w:tblStylePr>
    <w:tblStylePr w:type="band1Vert">
      <w:pPr>
        <w:snapToGrid/>
      </w:pPr>
      <w:tblPr/>
      <w:tcPr>
        <w:shd w:val="clear" w:color="FFFFFF"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FFFFFF"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FFFFFF"/>
      </w:tcPr>
    </w:tblStylePr>
    <w:tblStylePr w:type="band1Vert">
      <w:pPr>
        <w:snapToGrid/>
      </w:pPr>
      <w:tblPr/>
      <w:tcPr>
        <w:shd w:val="clear" w:color="FFFFFF"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FFFFFF"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basedOn w:val="a1"/>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FFFFF"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清单表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FFFFFF"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FFFFFF"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FFFFFF"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FFFFFF"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FFFFFF"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清单表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FFFFFF"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BFBFBF" w:themeFill="text1" w:themeFillTint="40"/>
      </w:tcPr>
    </w:tblStylePr>
    <w:tblStylePr w:type="band2Vert">
      <w:pPr>
        <w:snapToGrid/>
      </w:pPr>
    </w:tblStylePr>
    <w:tblStylePr w:type="band1Horz">
      <w:pPr>
        <w:snapToGrid/>
      </w:pPr>
      <w:rPr>
        <w:rFonts w:ascii="Arial" w:hAnsi="Arial"/>
        <w:color w:val="404040"/>
        <w:sz w:val="22"/>
      </w:rPr>
      <w:tblPr/>
      <w:tcPr>
        <w:shd w:val="clear" w:color="FFFFFF"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FFFFFF"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FFFFFF"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FFFFFF"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FFFFFF"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FFFFFF"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FFFFFF"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FFFFFF"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FFFFFF"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FFFFFF"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FFFFFF"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FFFFFF"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FFFFF"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FFFFFF"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清单表 5 深色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FFFFFF"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FFFFFF"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FFFFFF"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4F81BD" w:themeFill="accent1"/>
      </w:tcPr>
    </w:tblStylePr>
    <w:tblStylePr w:type="band2Horz">
      <w:pPr>
        <w:snapToGrid/>
      </w:pPr>
      <w:tblPr/>
      <w:tcPr>
        <w:tcBorders>
          <w:top w:val="single" w:sz="4" w:space="0" w:color="FFFFFF" w:themeColor="light1"/>
          <w:bottom w:val="single" w:sz="4" w:space="0" w:color="FFFFFF" w:themeColor="light1"/>
        </w:tcBorders>
        <w:shd w:val="clear" w:color="FFFFFF"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FFFFFF"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FFFFFF"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FFFFFF"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FFFFFF"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FFFFFF"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清单表 6 彩色1"/>
    <w:basedOn w:val="a1"/>
    <w:uiPriority w:val="99"/>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FFFFFF"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tblPr>
      <w:tblBorders>
        <w:top w:val="single" w:sz="4" w:space="0" w:color="4F81BD" w:themeColor="accent1"/>
        <w:bottom w:val="single" w:sz="4" w:space="0" w:color="4F81BD" w:themeColor="accent1"/>
      </w:tblBorders>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FFFFFF"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tblPr>
      <w:tblBorders>
        <w:top w:val="single" w:sz="4" w:space="0" w:color="D99695" w:themeColor="accent2" w:themeTint="97"/>
        <w:bottom w:val="single" w:sz="4" w:space="0" w:color="D99695" w:themeColor="accent2" w:themeTint="97"/>
      </w:tblBorders>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FFFFFF"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tblPr>
      <w:tblBorders>
        <w:top w:val="single" w:sz="4" w:space="0" w:color="C3D69B" w:themeColor="accent3" w:themeTint="98"/>
        <w:bottom w:val="single" w:sz="4" w:space="0" w:color="C3D69B" w:themeColor="accent3" w:themeTint="98"/>
      </w:tblBorders>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FFFFFF"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tblPr>
      <w:tblBorders>
        <w:top w:val="single" w:sz="4" w:space="0" w:color="B2A1C6" w:themeColor="accent4" w:themeTint="9A"/>
        <w:bottom w:val="single" w:sz="4" w:space="0" w:color="B2A1C6" w:themeColor="accent4" w:themeTint="9A"/>
      </w:tblBorders>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FFFFFF"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tblPr>
      <w:tblBorders>
        <w:top w:val="single" w:sz="4" w:space="0" w:color="92CCDC" w:themeColor="accent5" w:themeTint="9A"/>
        <w:bottom w:val="single" w:sz="4" w:space="0" w:color="92CCDC" w:themeColor="accent5" w:themeTint="9A"/>
      </w:tblBorders>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FFFFFF"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tblPr>
      <w:tblBorders>
        <w:top w:val="single" w:sz="4" w:space="0" w:color="FAC090" w:themeColor="accent6" w:themeTint="98"/>
        <w:bottom w:val="single" w:sz="4" w:space="0" w:color="FAC090" w:themeColor="accent6" w:themeTint="98"/>
      </w:tblBorders>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FFFFFF"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清单表 7 彩色1"/>
    <w:basedOn w:val="a1"/>
    <w:uiPriority w:val="99"/>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FFFFFF"/>
      </w:tcPr>
    </w:tblStylePr>
    <w:tblStylePr w:type="band1Vert">
      <w:pPr>
        <w:snapToGrid/>
      </w:pPr>
      <w:tblPr/>
      <w:tcPr>
        <w:shd w:val="clear" w:color="FFFFFF"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FFFFFF"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tblPr>
      <w:tblBorders>
        <w:right w:val="single" w:sz="4" w:space="0" w:color="4F81BD" w:themeColor="accent1"/>
      </w:tblBorders>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FFFFFF"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FFFFFF"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FFFFFF"/>
      </w:tcPr>
    </w:tblStylePr>
    <w:tblStylePr w:type="band1Vert">
      <w:pPr>
        <w:snapToGrid/>
      </w:pPr>
      <w:tblPr/>
      <w:tcPr>
        <w:shd w:val="clear" w:color="FFFFFF"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FFFFFF"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tblPr>
      <w:tblBorders>
        <w:right w:val="single" w:sz="4" w:space="0" w:color="D99695" w:themeColor="accent2" w:themeTint="97"/>
      </w:tblBorders>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FFFFFF"/>
      </w:tcPr>
    </w:tblStylePr>
    <w:tblStylePr w:type="band1Vert">
      <w:pPr>
        <w:snapToGrid/>
      </w:pPr>
      <w:tblPr/>
      <w:tcPr>
        <w:shd w:val="clear" w:color="FFFFFF"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FFFFFF"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tblPr>
      <w:tblBorders>
        <w:right w:val="single" w:sz="4" w:space="0" w:color="C3D69B" w:themeColor="accent3" w:themeTint="98"/>
      </w:tblBorders>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FFFFFF"/>
      </w:tcPr>
    </w:tblStylePr>
    <w:tblStylePr w:type="band1Vert">
      <w:pPr>
        <w:snapToGrid/>
      </w:pPr>
      <w:tblPr/>
      <w:tcPr>
        <w:shd w:val="clear" w:color="FFFFFF"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FFFFFF"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tblPr>
      <w:tblBorders>
        <w:right w:val="single" w:sz="4" w:space="0" w:color="B2A1C6" w:themeColor="accent4" w:themeTint="9A"/>
      </w:tblBorders>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FFFFFF"/>
      </w:tcPr>
    </w:tblStylePr>
    <w:tblStylePr w:type="band1Vert">
      <w:pPr>
        <w:snapToGrid/>
      </w:pPr>
      <w:tblPr/>
      <w:tcPr>
        <w:shd w:val="clear" w:color="FFFFFF"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FFFFFF"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tblPr>
      <w:tblBorders>
        <w:right w:val="single" w:sz="4" w:space="0" w:color="92CCDC" w:themeColor="accent5" w:themeTint="9A"/>
      </w:tblBorders>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FFFFFF"/>
      </w:tcPr>
    </w:tblStylePr>
    <w:tblStylePr w:type="band1Vert">
      <w:pPr>
        <w:snapToGrid/>
      </w:pPr>
      <w:tblPr/>
      <w:tcPr>
        <w:shd w:val="clear" w:color="FFFFFF"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FFFFFF"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tblPr>
      <w:tblBorders>
        <w:right w:val="single" w:sz="4" w:space="0" w:color="FAC090" w:themeColor="accent6" w:themeTint="98"/>
      </w:tblBorders>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FFFFFF"/>
      </w:tcPr>
    </w:tblStylePr>
    <w:tblStylePr w:type="band1Vert">
      <w:pPr>
        <w:snapToGrid/>
      </w:pPr>
      <w:tblPr/>
      <w:tcPr>
        <w:shd w:val="clear" w:color="FFFFFF"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FFFFFF"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Pr>
      <w:color w:val="404040"/>
    </w:rPr>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Pr>
      <w:color w:val="404040"/>
    </w:rPr>
    <w:tblPr/>
    <w:tblStylePr w:type="firstRow">
      <w:pPr>
        <w:snapToGrid/>
      </w:pPr>
      <w:rPr>
        <w:rFonts w:ascii="Arial" w:hAnsi="Arial"/>
        <w:color w:val="F2F2F2"/>
        <w:sz w:val="22"/>
      </w:rPr>
      <w:tblPr/>
      <w:tcPr>
        <w:shd w:val="clear" w:color="FFFFFF" w:fill="5D8AC2" w:themeFill="accent1" w:themeFillTint="EA"/>
      </w:tcPr>
    </w:tblStylePr>
    <w:tblStylePr w:type="lastRow">
      <w:pPr>
        <w:snapToGrid/>
      </w:pPr>
      <w:rPr>
        <w:rFonts w:ascii="Arial" w:hAnsi="Arial"/>
        <w:color w:val="F2F2F2"/>
        <w:sz w:val="22"/>
      </w:rPr>
      <w:tblPr/>
      <w:tcPr>
        <w:shd w:val="clear" w:color="FFFFFF" w:fill="5D8AC2" w:themeFill="accent1" w:themeFillTint="EA"/>
      </w:tcPr>
    </w:tblStylePr>
    <w:tblStylePr w:type="firstCol">
      <w:pPr>
        <w:snapToGrid/>
      </w:pPr>
      <w:rPr>
        <w:rFonts w:ascii="Arial" w:hAnsi="Arial"/>
        <w:color w:val="F2F2F2"/>
        <w:sz w:val="22"/>
      </w:rPr>
      <w:tblPr/>
      <w:tcPr>
        <w:shd w:val="clear" w:color="FFFFFF" w:fill="5D8AC2" w:themeFill="accent1" w:themeFillTint="EA"/>
      </w:tcPr>
    </w:tblStylePr>
    <w:tblStylePr w:type="lastCol">
      <w:pPr>
        <w:snapToGrid/>
      </w:pPr>
      <w:rPr>
        <w:rFonts w:ascii="Arial" w:hAnsi="Arial"/>
        <w:color w:val="F2F2F2"/>
        <w:sz w:val="22"/>
      </w:rPr>
      <w:tblPr/>
      <w:tcPr>
        <w:shd w:val="clear" w:color="FFFFFF"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Pr>
      <w:color w:val="404040"/>
    </w:rPr>
    <w:tblPr/>
    <w:tblStylePr w:type="firstRow">
      <w:pPr>
        <w:snapToGrid/>
      </w:pPr>
      <w:rPr>
        <w:rFonts w:ascii="Arial" w:hAnsi="Arial"/>
        <w:color w:val="F2F2F2"/>
        <w:sz w:val="22"/>
      </w:rPr>
      <w:tblPr/>
      <w:tcPr>
        <w:shd w:val="clear" w:color="FFFFFF" w:fill="D99695" w:themeFill="accent2" w:themeFillTint="97"/>
      </w:tcPr>
    </w:tblStylePr>
    <w:tblStylePr w:type="lastRow">
      <w:pPr>
        <w:snapToGrid/>
      </w:pPr>
      <w:rPr>
        <w:rFonts w:ascii="Arial" w:hAnsi="Arial"/>
        <w:color w:val="F2F2F2"/>
        <w:sz w:val="22"/>
      </w:rPr>
      <w:tblPr/>
      <w:tcPr>
        <w:shd w:val="clear" w:color="FFFFFF" w:fill="D99695" w:themeFill="accent2" w:themeFillTint="97"/>
      </w:tcPr>
    </w:tblStylePr>
    <w:tblStylePr w:type="firstCol">
      <w:pPr>
        <w:snapToGrid/>
      </w:pPr>
      <w:rPr>
        <w:rFonts w:ascii="Arial" w:hAnsi="Arial"/>
        <w:color w:val="F2F2F2"/>
        <w:sz w:val="22"/>
      </w:rPr>
      <w:tblPr/>
      <w:tcPr>
        <w:shd w:val="clear" w:color="FFFFFF" w:fill="D99695" w:themeFill="accent2" w:themeFillTint="97"/>
      </w:tcPr>
    </w:tblStylePr>
    <w:tblStylePr w:type="lastCol">
      <w:pPr>
        <w:snapToGrid/>
      </w:pPr>
      <w:rPr>
        <w:rFonts w:ascii="Arial" w:hAnsi="Arial"/>
        <w:color w:val="F2F2F2"/>
        <w:sz w:val="22"/>
      </w:rPr>
      <w:tblPr/>
      <w:tcPr>
        <w:shd w:val="clear" w:color="FFFFFF"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Pr>
      <w:color w:val="404040"/>
    </w:rPr>
    <w:tblPr/>
    <w:tblStylePr w:type="firstRow">
      <w:pPr>
        <w:snapToGrid/>
      </w:pPr>
      <w:rPr>
        <w:rFonts w:ascii="Arial" w:hAnsi="Arial"/>
        <w:color w:val="F2F2F2"/>
        <w:sz w:val="22"/>
      </w:rPr>
      <w:tblPr/>
      <w:tcPr>
        <w:shd w:val="clear" w:color="FFFFFF" w:fill="9ABB59" w:themeFill="accent3" w:themeFillTint="FE"/>
      </w:tcPr>
    </w:tblStylePr>
    <w:tblStylePr w:type="lastRow">
      <w:pPr>
        <w:snapToGrid/>
      </w:pPr>
      <w:rPr>
        <w:rFonts w:ascii="Arial" w:hAnsi="Arial"/>
        <w:color w:val="F2F2F2"/>
        <w:sz w:val="22"/>
      </w:rPr>
      <w:tblPr/>
      <w:tcPr>
        <w:shd w:val="clear" w:color="FFFFFF" w:fill="9ABB59" w:themeFill="accent3" w:themeFillTint="FE"/>
      </w:tcPr>
    </w:tblStylePr>
    <w:tblStylePr w:type="firstCol">
      <w:pPr>
        <w:snapToGrid/>
      </w:pPr>
      <w:rPr>
        <w:rFonts w:ascii="Arial" w:hAnsi="Arial"/>
        <w:color w:val="F2F2F2"/>
        <w:sz w:val="22"/>
      </w:rPr>
      <w:tblPr/>
      <w:tcPr>
        <w:shd w:val="clear" w:color="FFFFFF" w:fill="9ABB59" w:themeFill="accent3" w:themeFillTint="FE"/>
      </w:tcPr>
    </w:tblStylePr>
    <w:tblStylePr w:type="lastCol">
      <w:pPr>
        <w:snapToGrid/>
      </w:pPr>
      <w:rPr>
        <w:rFonts w:ascii="Arial" w:hAnsi="Arial"/>
        <w:color w:val="F2F2F2"/>
        <w:sz w:val="22"/>
      </w:rPr>
      <w:tblPr/>
      <w:tcPr>
        <w:shd w:val="clear" w:color="FFFFFF"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Pr>
      <w:color w:val="404040"/>
    </w:rPr>
    <w:tblPr/>
    <w:tblStylePr w:type="firstRow">
      <w:pPr>
        <w:snapToGrid/>
      </w:pPr>
      <w:rPr>
        <w:rFonts w:ascii="Arial" w:hAnsi="Arial"/>
        <w:color w:val="F2F2F2"/>
        <w:sz w:val="22"/>
      </w:rPr>
      <w:tblPr/>
      <w:tcPr>
        <w:shd w:val="clear" w:color="FFFFFF" w:fill="B2A1C6" w:themeFill="accent4" w:themeFillTint="9A"/>
      </w:tcPr>
    </w:tblStylePr>
    <w:tblStylePr w:type="lastRow">
      <w:pPr>
        <w:snapToGrid/>
      </w:pPr>
      <w:rPr>
        <w:rFonts w:ascii="Arial" w:hAnsi="Arial"/>
        <w:color w:val="F2F2F2"/>
        <w:sz w:val="22"/>
      </w:rPr>
      <w:tblPr/>
      <w:tcPr>
        <w:shd w:val="clear" w:color="FFFFFF" w:fill="B2A1C6" w:themeFill="accent4" w:themeFillTint="9A"/>
      </w:tcPr>
    </w:tblStylePr>
    <w:tblStylePr w:type="firstCol">
      <w:pPr>
        <w:snapToGrid/>
      </w:pPr>
      <w:rPr>
        <w:rFonts w:ascii="Arial" w:hAnsi="Arial"/>
        <w:color w:val="F2F2F2"/>
        <w:sz w:val="22"/>
      </w:rPr>
      <w:tblPr/>
      <w:tcPr>
        <w:shd w:val="clear" w:color="FFFFFF" w:fill="B2A1C6" w:themeFill="accent4" w:themeFillTint="9A"/>
      </w:tcPr>
    </w:tblStylePr>
    <w:tblStylePr w:type="lastCol">
      <w:pPr>
        <w:snapToGrid/>
      </w:pPr>
      <w:rPr>
        <w:rFonts w:ascii="Arial" w:hAnsi="Arial"/>
        <w:color w:val="F2F2F2"/>
        <w:sz w:val="22"/>
      </w:rPr>
      <w:tblPr/>
      <w:tcPr>
        <w:shd w:val="clear" w:color="FFFFFF"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Pr>
      <w:color w:val="404040"/>
    </w:rPr>
    <w:tblPr/>
    <w:tblStylePr w:type="firstRow">
      <w:pPr>
        <w:snapToGrid/>
      </w:pPr>
      <w:rPr>
        <w:rFonts w:ascii="Arial" w:hAnsi="Arial"/>
        <w:color w:val="F2F2F2"/>
        <w:sz w:val="22"/>
      </w:rPr>
      <w:tblPr/>
      <w:tcPr>
        <w:shd w:val="clear" w:color="FFFFFF" w:fill="4BACC6" w:themeFill="accent5"/>
      </w:tcPr>
    </w:tblStylePr>
    <w:tblStylePr w:type="lastRow">
      <w:pPr>
        <w:snapToGrid/>
      </w:pPr>
      <w:rPr>
        <w:rFonts w:ascii="Arial" w:hAnsi="Arial"/>
        <w:color w:val="F2F2F2"/>
        <w:sz w:val="22"/>
      </w:rPr>
      <w:tblPr/>
      <w:tcPr>
        <w:shd w:val="clear" w:color="FFFFFF" w:fill="4BACC6" w:themeFill="accent5"/>
      </w:tcPr>
    </w:tblStylePr>
    <w:tblStylePr w:type="firstCol">
      <w:pPr>
        <w:snapToGrid/>
      </w:pPr>
      <w:rPr>
        <w:rFonts w:ascii="Arial" w:hAnsi="Arial"/>
        <w:color w:val="F2F2F2"/>
        <w:sz w:val="22"/>
      </w:rPr>
      <w:tblPr/>
      <w:tcPr>
        <w:shd w:val="clear" w:color="FFFFFF" w:fill="4BACC6" w:themeFill="accent5"/>
      </w:tcPr>
    </w:tblStylePr>
    <w:tblStylePr w:type="lastCol">
      <w:pPr>
        <w:snapToGrid/>
      </w:pPr>
      <w:rPr>
        <w:rFonts w:ascii="Arial" w:hAnsi="Arial"/>
        <w:color w:val="F2F2F2"/>
        <w:sz w:val="22"/>
      </w:rPr>
      <w:tblPr/>
      <w:tcPr>
        <w:shd w:val="clear" w:color="FFFFFF"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Pr>
      <w:color w:val="404040"/>
    </w:rPr>
    <w:tblPr/>
    <w:tblStylePr w:type="firstRow">
      <w:pPr>
        <w:snapToGrid/>
      </w:pPr>
      <w:rPr>
        <w:rFonts w:ascii="Arial" w:hAnsi="Arial"/>
        <w:color w:val="F2F2F2"/>
        <w:sz w:val="22"/>
      </w:rPr>
      <w:tblPr/>
      <w:tcPr>
        <w:shd w:val="clear" w:color="FFFFFF" w:fill="F79646" w:themeFill="accent6"/>
      </w:tcPr>
    </w:tblStylePr>
    <w:tblStylePr w:type="lastRow">
      <w:pPr>
        <w:snapToGrid/>
      </w:pPr>
      <w:rPr>
        <w:rFonts w:ascii="Arial" w:hAnsi="Arial"/>
        <w:color w:val="F2F2F2"/>
        <w:sz w:val="22"/>
      </w:rPr>
      <w:tblPr/>
      <w:tcPr>
        <w:shd w:val="clear" w:color="FFFFFF" w:fill="F79646" w:themeFill="accent6"/>
      </w:tcPr>
    </w:tblStylePr>
    <w:tblStylePr w:type="firstCol">
      <w:pPr>
        <w:snapToGrid/>
      </w:pPr>
      <w:rPr>
        <w:rFonts w:ascii="Arial" w:hAnsi="Arial"/>
        <w:color w:val="F2F2F2"/>
        <w:sz w:val="22"/>
      </w:rPr>
      <w:tblPr/>
      <w:tcPr>
        <w:shd w:val="clear" w:color="FFFFFF" w:fill="F79646" w:themeFill="accent6"/>
      </w:tcPr>
    </w:tblStylePr>
    <w:tblStylePr w:type="lastCol">
      <w:pPr>
        <w:snapToGrid/>
      </w:pPr>
      <w:rPr>
        <w:rFonts w:ascii="Arial" w:hAnsi="Arial"/>
        <w:color w:val="F2F2F2"/>
        <w:sz w:val="22"/>
      </w:rPr>
      <w:tblPr/>
      <w:tcPr>
        <w:shd w:val="clear" w:color="FFFFFF"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FFFFFF" w:fill="7F7F7F" w:themeFill="text1" w:themeFillTint="80"/>
      </w:tcPr>
    </w:tblStylePr>
    <w:tblStylePr w:type="lastRow">
      <w:pPr>
        <w:snapToGrid/>
      </w:pPr>
      <w:rPr>
        <w:rFonts w:ascii="Arial" w:hAnsi="Arial"/>
        <w:color w:val="F2F2F2"/>
        <w:sz w:val="22"/>
      </w:rPr>
      <w:tblPr/>
      <w:tcPr>
        <w:shd w:val="clear" w:color="FFFFFF" w:fill="7F7F7F" w:themeFill="text1" w:themeFillTint="80"/>
      </w:tcPr>
    </w:tblStylePr>
    <w:tblStylePr w:type="firstCol">
      <w:pPr>
        <w:snapToGrid/>
      </w:pPr>
      <w:rPr>
        <w:rFonts w:ascii="Arial" w:hAnsi="Arial"/>
        <w:color w:val="F2F2F2"/>
        <w:sz w:val="22"/>
      </w:rPr>
      <w:tblPr/>
      <w:tcPr>
        <w:shd w:val="clear" w:color="FFFFFF" w:fill="7F7F7F" w:themeFill="text1" w:themeFillTint="80"/>
      </w:tcPr>
    </w:tblStylePr>
    <w:tblStylePr w:type="lastCol">
      <w:pPr>
        <w:snapToGrid/>
      </w:pPr>
      <w:rPr>
        <w:rFonts w:ascii="Arial" w:hAnsi="Arial"/>
        <w:color w:val="F2F2F2"/>
        <w:sz w:val="22"/>
      </w:rPr>
      <w:tblPr/>
      <w:tcPr>
        <w:shd w:val="clear" w:color="FFFFFF"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FFFFFF" w:fill="5D8AC2" w:themeFill="accent1" w:themeFillTint="EA"/>
      </w:tcPr>
    </w:tblStylePr>
    <w:tblStylePr w:type="lastRow">
      <w:pPr>
        <w:snapToGrid/>
      </w:pPr>
      <w:rPr>
        <w:rFonts w:ascii="Arial" w:hAnsi="Arial"/>
        <w:color w:val="F2F2F2"/>
        <w:sz w:val="22"/>
      </w:rPr>
      <w:tblPr/>
      <w:tcPr>
        <w:shd w:val="clear" w:color="FFFFFF" w:fill="5D8AC2" w:themeFill="accent1" w:themeFillTint="EA"/>
      </w:tcPr>
    </w:tblStylePr>
    <w:tblStylePr w:type="firstCol">
      <w:pPr>
        <w:snapToGrid/>
      </w:pPr>
      <w:rPr>
        <w:rFonts w:ascii="Arial" w:hAnsi="Arial"/>
        <w:color w:val="F2F2F2"/>
        <w:sz w:val="22"/>
      </w:rPr>
      <w:tblPr/>
      <w:tcPr>
        <w:shd w:val="clear" w:color="FFFFFF" w:fill="5D8AC2" w:themeFill="accent1" w:themeFillTint="EA"/>
      </w:tcPr>
    </w:tblStylePr>
    <w:tblStylePr w:type="lastCol">
      <w:pPr>
        <w:snapToGrid/>
      </w:pPr>
      <w:rPr>
        <w:rFonts w:ascii="Arial" w:hAnsi="Arial"/>
        <w:color w:val="F2F2F2"/>
        <w:sz w:val="22"/>
      </w:rPr>
      <w:tblPr/>
      <w:tcPr>
        <w:shd w:val="clear" w:color="FFFFFF"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FFFFFF" w:fill="D99695" w:themeFill="accent2" w:themeFillTint="97"/>
      </w:tcPr>
    </w:tblStylePr>
    <w:tblStylePr w:type="lastRow">
      <w:pPr>
        <w:snapToGrid/>
      </w:pPr>
      <w:rPr>
        <w:rFonts w:ascii="Arial" w:hAnsi="Arial"/>
        <w:color w:val="F2F2F2"/>
        <w:sz w:val="22"/>
      </w:rPr>
      <w:tblPr/>
      <w:tcPr>
        <w:shd w:val="clear" w:color="FFFFFF" w:fill="D99695" w:themeFill="accent2" w:themeFillTint="97"/>
      </w:tcPr>
    </w:tblStylePr>
    <w:tblStylePr w:type="firstCol">
      <w:pPr>
        <w:snapToGrid/>
      </w:pPr>
      <w:rPr>
        <w:rFonts w:ascii="Arial" w:hAnsi="Arial"/>
        <w:color w:val="F2F2F2"/>
        <w:sz w:val="22"/>
      </w:rPr>
      <w:tblPr/>
      <w:tcPr>
        <w:shd w:val="clear" w:color="FFFFFF" w:fill="D99695" w:themeFill="accent2" w:themeFillTint="97"/>
      </w:tcPr>
    </w:tblStylePr>
    <w:tblStylePr w:type="lastCol">
      <w:pPr>
        <w:snapToGrid/>
      </w:pPr>
      <w:rPr>
        <w:rFonts w:ascii="Arial" w:hAnsi="Arial"/>
        <w:color w:val="F2F2F2"/>
        <w:sz w:val="22"/>
      </w:rPr>
      <w:tblPr/>
      <w:tcPr>
        <w:shd w:val="clear" w:color="FFFFFF"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FFFFFF" w:fill="9ABB59" w:themeFill="accent3" w:themeFillTint="FE"/>
      </w:tcPr>
    </w:tblStylePr>
    <w:tblStylePr w:type="lastRow">
      <w:pPr>
        <w:snapToGrid/>
      </w:pPr>
      <w:rPr>
        <w:rFonts w:ascii="Arial" w:hAnsi="Arial"/>
        <w:color w:val="F2F2F2"/>
        <w:sz w:val="22"/>
      </w:rPr>
      <w:tblPr/>
      <w:tcPr>
        <w:shd w:val="clear" w:color="FFFFFF" w:fill="9ABB59" w:themeFill="accent3" w:themeFillTint="FE"/>
      </w:tcPr>
    </w:tblStylePr>
    <w:tblStylePr w:type="firstCol">
      <w:pPr>
        <w:snapToGrid/>
      </w:pPr>
      <w:rPr>
        <w:rFonts w:ascii="Arial" w:hAnsi="Arial"/>
        <w:color w:val="F2F2F2"/>
        <w:sz w:val="22"/>
      </w:rPr>
      <w:tblPr/>
      <w:tcPr>
        <w:shd w:val="clear" w:color="FFFFFF" w:fill="9ABB59" w:themeFill="accent3" w:themeFillTint="FE"/>
      </w:tcPr>
    </w:tblStylePr>
    <w:tblStylePr w:type="lastCol">
      <w:pPr>
        <w:snapToGrid/>
      </w:pPr>
      <w:rPr>
        <w:rFonts w:ascii="Arial" w:hAnsi="Arial"/>
        <w:color w:val="F2F2F2"/>
        <w:sz w:val="22"/>
      </w:rPr>
      <w:tblPr/>
      <w:tcPr>
        <w:shd w:val="clear" w:color="FFFFFF"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FFFFFF" w:fill="B2A1C6" w:themeFill="accent4" w:themeFillTint="9A"/>
      </w:tcPr>
    </w:tblStylePr>
    <w:tblStylePr w:type="lastRow">
      <w:pPr>
        <w:snapToGrid/>
      </w:pPr>
      <w:rPr>
        <w:rFonts w:ascii="Arial" w:hAnsi="Arial"/>
        <w:color w:val="F2F2F2"/>
        <w:sz w:val="22"/>
      </w:rPr>
      <w:tblPr/>
      <w:tcPr>
        <w:shd w:val="clear" w:color="FFFFFF" w:fill="B2A1C6" w:themeFill="accent4" w:themeFillTint="9A"/>
      </w:tcPr>
    </w:tblStylePr>
    <w:tblStylePr w:type="firstCol">
      <w:pPr>
        <w:snapToGrid/>
      </w:pPr>
      <w:rPr>
        <w:rFonts w:ascii="Arial" w:hAnsi="Arial"/>
        <w:color w:val="F2F2F2"/>
        <w:sz w:val="22"/>
      </w:rPr>
      <w:tblPr/>
      <w:tcPr>
        <w:shd w:val="clear" w:color="FFFFFF" w:fill="B2A1C6" w:themeFill="accent4" w:themeFillTint="9A"/>
      </w:tcPr>
    </w:tblStylePr>
    <w:tblStylePr w:type="lastCol">
      <w:pPr>
        <w:snapToGrid/>
      </w:pPr>
      <w:rPr>
        <w:rFonts w:ascii="Arial" w:hAnsi="Arial"/>
        <w:color w:val="F2F2F2"/>
        <w:sz w:val="22"/>
      </w:rPr>
      <w:tblPr/>
      <w:tcPr>
        <w:shd w:val="clear" w:color="FFFFFF"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FFFFFF" w:fill="4BACC6" w:themeFill="accent5"/>
      </w:tcPr>
    </w:tblStylePr>
    <w:tblStylePr w:type="lastRow">
      <w:pPr>
        <w:snapToGrid/>
      </w:pPr>
      <w:rPr>
        <w:rFonts w:ascii="Arial" w:hAnsi="Arial"/>
        <w:color w:val="F2F2F2"/>
        <w:sz w:val="22"/>
      </w:rPr>
      <w:tblPr/>
      <w:tcPr>
        <w:shd w:val="clear" w:color="FFFFFF" w:fill="4BACC6" w:themeFill="accent5"/>
      </w:tcPr>
    </w:tblStylePr>
    <w:tblStylePr w:type="firstCol">
      <w:pPr>
        <w:snapToGrid/>
      </w:pPr>
      <w:rPr>
        <w:rFonts w:ascii="Arial" w:hAnsi="Arial"/>
        <w:color w:val="F2F2F2"/>
        <w:sz w:val="22"/>
      </w:rPr>
      <w:tblPr/>
      <w:tcPr>
        <w:shd w:val="clear" w:color="FFFFFF" w:fill="4BACC6" w:themeFill="accent5"/>
      </w:tcPr>
    </w:tblStylePr>
    <w:tblStylePr w:type="lastCol">
      <w:pPr>
        <w:snapToGrid/>
      </w:pPr>
      <w:rPr>
        <w:rFonts w:ascii="Arial" w:hAnsi="Arial"/>
        <w:color w:val="F2F2F2"/>
        <w:sz w:val="22"/>
      </w:rPr>
      <w:tblPr/>
      <w:tcPr>
        <w:shd w:val="clear" w:color="FFFFFF"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FFFFFF" w:fill="F79646" w:themeFill="accent6"/>
      </w:tcPr>
    </w:tblStylePr>
    <w:tblStylePr w:type="lastRow">
      <w:pPr>
        <w:snapToGrid/>
      </w:pPr>
      <w:rPr>
        <w:rFonts w:ascii="Arial" w:hAnsi="Arial"/>
        <w:color w:val="F2F2F2"/>
        <w:sz w:val="22"/>
      </w:rPr>
      <w:tblPr/>
      <w:tcPr>
        <w:shd w:val="clear" w:color="FFFFFF" w:fill="F79646" w:themeFill="accent6"/>
      </w:tcPr>
    </w:tblStylePr>
    <w:tblStylePr w:type="firstCol">
      <w:pPr>
        <w:snapToGrid/>
      </w:pPr>
      <w:rPr>
        <w:rFonts w:ascii="Arial" w:hAnsi="Arial"/>
        <w:color w:val="F2F2F2"/>
        <w:sz w:val="22"/>
      </w:rPr>
      <w:tblPr/>
      <w:tcPr>
        <w:shd w:val="clear" w:color="FFFFFF" w:fill="F79646" w:themeFill="accent6"/>
      </w:tcPr>
    </w:tblStylePr>
    <w:tblStylePr w:type="lastCol">
      <w:pPr>
        <w:snapToGrid/>
      </w:pPr>
      <w:rPr>
        <w:rFonts w:ascii="Arial" w:hAnsi="Arial"/>
        <w:color w:val="F2F2F2"/>
        <w:sz w:val="22"/>
      </w:rPr>
      <w:tblPr/>
      <w:tcPr>
        <w:shd w:val="clear" w:color="FFFFFF"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FFFFF"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FFFFF"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FootnoteTextChar">
    <w:name w:val="Footnote Text Char"/>
    <w:uiPriority w:val="99"/>
    <w:rPr>
      <w:sz w:val="18"/>
    </w:rPr>
  </w:style>
  <w:style w:type="character" w:customStyle="1" w:styleId="aa">
    <w:name w:val="尾注文本 字符"/>
    <w:link w:val="a9"/>
    <w:uiPriority w:val="99"/>
    <w:rPr>
      <w:sz w:val="20"/>
    </w:rPr>
  </w:style>
  <w:style w:type="paragraph" w:customStyle="1" w:styleId="TOC10">
    <w:name w:val="TOC 标题1"/>
    <w:uiPriority w:val="39"/>
    <w:unhideWhenUsed/>
    <w:pPr>
      <w:spacing w:after="200" w:line="276" w:lineRule="auto"/>
    </w:pPr>
    <w:rPr>
      <w:sz w:val="22"/>
      <w:szCs w:val="22"/>
      <w:lang w:eastAsia="en-US"/>
    </w:rPr>
  </w:style>
  <w:style w:type="character" w:customStyle="1" w:styleId="Char">
    <w:name w:val="正文文本 Char"/>
    <w:rPr>
      <w:rFonts w:ascii="宋体"/>
      <w:sz w:val="21"/>
    </w:rPr>
  </w:style>
  <w:style w:type="character" w:customStyle="1" w:styleId="unnamed11">
    <w:name w:val="unnamed11"/>
    <w:rPr>
      <w:rFonts w:ascii="宋体" w:eastAsia="宋体" w:hAnsi="宋体" w:hint="eastAsia"/>
      <w:sz w:val="18"/>
    </w:rPr>
  </w:style>
  <w:style w:type="character" w:customStyle="1" w:styleId="af4">
    <w:name w:val="标题 字符"/>
    <w:link w:val="af3"/>
    <w:rPr>
      <w:rFonts w:ascii="Cambria" w:hAnsi="Cambria"/>
      <w:b/>
      <w:sz w:val="32"/>
    </w:rPr>
  </w:style>
  <w:style w:type="character" w:customStyle="1" w:styleId="ae">
    <w:name w:val="页眉 字符"/>
    <w:link w:val="ad"/>
    <w:uiPriority w:val="99"/>
    <w:rPr>
      <w:rFonts w:eastAsia="宋体"/>
      <w:sz w:val="18"/>
      <w:lang w:val="en-US" w:eastAsia="zh-CN"/>
    </w:rPr>
  </w:style>
  <w:style w:type="character" w:customStyle="1" w:styleId="read">
    <w:name w:val="read"/>
    <w:basedOn w:val="a0"/>
  </w:style>
  <w:style w:type="paragraph" w:customStyle="1" w:styleId="CharChar">
    <w:name w:val="Char Char"/>
    <w:basedOn w:val="a"/>
  </w:style>
  <w:style w:type="paragraph" w:customStyle="1" w:styleId="Default">
    <w:name w:val="Default"/>
    <w:pPr>
      <w:widowControl w:val="0"/>
      <w:spacing w:after="200" w:line="276" w:lineRule="auto"/>
    </w:pPr>
    <w:rPr>
      <w:rFonts w:ascii="宋体"/>
      <w:color w:val="000000"/>
      <w:sz w:val="24"/>
      <w:szCs w:val="22"/>
      <w:lang w:eastAsia="en-US"/>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tabs>
        <w:tab w:val="left" w:pos="360"/>
      </w:tabs>
      <w:ind w:left="360" w:hanging="360"/>
      <w:jc w:val="left"/>
    </w:pPr>
    <w:rPr>
      <w:sz w:val="24"/>
    </w:rPr>
  </w:style>
  <w:style w:type="paragraph" w:customStyle="1" w:styleId="msonormal1">
    <w:name w:val="msonormal1"/>
    <w:pPr>
      <w:widowControl w:val="0"/>
      <w:spacing w:after="200" w:line="276" w:lineRule="auto"/>
      <w:jc w:val="both"/>
    </w:pPr>
    <w:rPr>
      <w:sz w:val="21"/>
      <w:szCs w:val="22"/>
      <w:lang w:eastAsia="en-US"/>
    </w:rPr>
  </w:style>
  <w:style w:type="paragraph" w:customStyle="1" w:styleId="aff1">
    <w:name w:val="正文正文"/>
    <w:basedOn w:val="a"/>
    <w:pPr>
      <w:spacing w:afterLines="25" w:after="78" w:line="360" w:lineRule="auto"/>
      <w:ind w:firstLine="200"/>
    </w:pPr>
    <w:rPr>
      <w:sz w:val="24"/>
    </w:rPr>
  </w:style>
  <w:style w:type="paragraph" w:customStyle="1" w:styleId="Char0">
    <w:name w:val="Char"/>
    <w:basedOn w:val="a"/>
  </w:style>
  <w:style w:type="paragraph" w:customStyle="1" w:styleId="Char1">
    <w:name w:val="Char1"/>
    <w:basedOn w:val="a"/>
    <w:qFormat/>
  </w:style>
  <w:style w:type="paragraph" w:customStyle="1" w:styleId="CharCharChar">
    <w:name w:val="Char Char Char"/>
    <w:basedOn w:val="a"/>
  </w:style>
  <w:style w:type="paragraph" w:customStyle="1" w:styleId="InfoBlue">
    <w:name w:val="InfoBlue"/>
    <w:basedOn w:val="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f2">
    <w:name w:val="正文所"/>
    <w:basedOn w:val="a"/>
    <w:qFormat/>
    <w:pPr>
      <w:spacing w:line="360" w:lineRule="auto"/>
      <w:ind w:firstLine="420"/>
    </w:pPr>
    <w:rPr>
      <w:rFonts w:ascii="宋体"/>
    </w:rPr>
  </w:style>
  <w:style w:type="paragraph" w:customStyle="1" w:styleId="10">
    <w:name w:val="修订1"/>
    <w:hidden/>
    <w:uiPriority w:val="99"/>
    <w:semiHidden/>
    <w:pPr>
      <w:spacing w:after="200" w:line="276" w:lineRule="auto"/>
    </w:pPr>
    <w:rPr>
      <w:sz w:val="21"/>
      <w:szCs w:val="22"/>
      <w:lang w:eastAsia="en-US"/>
    </w:rPr>
  </w:style>
  <w:style w:type="character" w:customStyle="1" w:styleId="a7">
    <w:name w:val="批注文字 字符"/>
    <w:link w:val="a6"/>
    <w:qFormat/>
    <w:rPr>
      <w:sz w:val="21"/>
    </w:rPr>
  </w:style>
  <w:style w:type="paragraph" w:styleId="aff3">
    <w:name w:val="List Paragraph"/>
    <w:basedOn w:val="a"/>
    <w:uiPriority w:val="34"/>
    <w:qFormat/>
    <w:pPr>
      <w:ind w:firstLine="420"/>
    </w:pPr>
  </w:style>
  <w:style w:type="paragraph" w:styleId="aff4">
    <w:name w:val="Revision"/>
    <w:hidden/>
    <w:uiPriority w:val="99"/>
    <w:semiHidden/>
    <w:rsid w:val="00330E98"/>
    <w:rPr>
      <w:sz w:val="21"/>
      <w:szCs w:val="22"/>
      <w:lang w:eastAsia="en-US"/>
    </w:rPr>
  </w:style>
  <w:style w:type="paragraph" w:styleId="aff5">
    <w:name w:val="Normal (Web)"/>
    <w:basedOn w:val="a"/>
    <w:uiPriority w:val="99"/>
    <w:semiHidden/>
    <w:unhideWhenUsed/>
    <w:rsid w:val="00072EF0"/>
    <w:pPr>
      <w:widowControl/>
      <w:spacing w:before="100" w:beforeAutospacing="1" w:after="100" w:afterAutospacing="1" w:line="240" w:lineRule="auto"/>
      <w:jc w:val="left"/>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1573">
      <w:bodyDiv w:val="1"/>
      <w:marLeft w:val="0"/>
      <w:marRight w:val="0"/>
      <w:marTop w:val="0"/>
      <w:marBottom w:val="0"/>
      <w:divBdr>
        <w:top w:val="none" w:sz="0" w:space="0" w:color="auto"/>
        <w:left w:val="none" w:sz="0" w:space="0" w:color="auto"/>
        <w:bottom w:val="none" w:sz="0" w:space="0" w:color="auto"/>
        <w:right w:val="none" w:sz="0" w:space="0" w:color="auto"/>
      </w:divBdr>
    </w:div>
    <w:div w:id="142819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4A9F6D-FF8B-4F1D-8E3D-80102111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107</Pages>
  <Words>10743</Words>
  <Characters>61240</Characters>
  <Application>Microsoft Office Word</Application>
  <DocSecurity>0</DocSecurity>
  <Lines>510</Lines>
  <Paragraphs>143</Paragraphs>
  <ScaleCrop>false</ScaleCrop>
  <Company>Microsoft</Company>
  <LinksUpToDate>false</LinksUpToDate>
  <CharactersWithSpaces>71840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dc:creator>
  <cp:lastModifiedBy>张志远</cp:lastModifiedBy>
  <cp:revision>45</cp:revision>
  <cp:lastPrinted>2023-09-05T07:23:00Z</cp:lastPrinted>
  <dcterms:created xsi:type="dcterms:W3CDTF">2023-04-18T09:32:00Z</dcterms:created>
  <dcterms:modified xsi:type="dcterms:W3CDTF">2023-09-05T07:23:00Z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