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B7323" w:rsidRPr="00FB73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“乾元—聚盈”开放式资产组合型人民币理财产品</w:t>
      </w:r>
      <w:r w:rsidR="00CC695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</w:t>
      </w:r>
      <w:r w:rsidR="00F3012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</w:t>
      </w:r>
      <w:r w:rsidR="00CC695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年度</w:t>
      </w:r>
      <w:r w:rsidR="000A4BF7">
        <w:rPr>
          <w:rFonts w:asciiTheme="minorEastAsia" w:eastAsiaTheme="minorEastAsia" w:hAnsiTheme="minorEastAsia" w:hint="eastAsia"/>
          <w:b/>
          <w:sz w:val="32"/>
          <w:szCs w:val="32"/>
        </w:rPr>
        <w:t>上半年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202</w:t>
      </w:r>
      <w:r w:rsidR="00F3012E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0A4BF7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F3012E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0A4BF7">
        <w:rPr>
          <w:rFonts w:asciiTheme="minorEastAsia" w:eastAsiaTheme="minorEastAsia" w:hAnsiTheme="minorEastAsia" w:hint="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B7323" w:rsidP="00FB732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“乾元—聚盈”开放式资产组合型人民币理财产品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2016年9月9日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A4BF7" w:rsidRPr="000A4BF7">
        <w:rPr>
          <w:rFonts w:asciiTheme="minorEastAsia" w:eastAsiaTheme="minorEastAsia" w:hAnsiTheme="minorEastAsia"/>
          <w:color w:val="000000"/>
          <w:sz w:val="28"/>
          <w:szCs w:val="28"/>
        </w:rPr>
        <w:t>802034.17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p w:rsidR="006D0D10" w:rsidRPr="006D0D10" w:rsidRDefault="006D0D10" w:rsidP="006D0D10">
      <w:pPr>
        <w:ind w:firstLineChars="200" w:firstLine="36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>单位：天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A47C96" w:rsidRPr="00FB7323" w:rsidTr="00A47C96">
        <w:trPr>
          <w:trHeight w:val="473"/>
          <w:jc w:val="center"/>
        </w:trPr>
        <w:tc>
          <w:tcPr>
            <w:tcW w:w="1123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A47C96" w:rsidRPr="00FB7323" w:rsidTr="00A47C96">
        <w:trPr>
          <w:trHeight w:val="778"/>
          <w:jc w:val="center"/>
        </w:trPr>
        <w:tc>
          <w:tcPr>
            <w:tcW w:w="1123" w:type="dxa"/>
            <w:vAlign w:val="bottom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2.8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A47C96" w:rsidRPr="00A47C96" w:rsidRDefault="006D0D10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注： T为投资期 </w:t>
      </w: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F0DB2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</w:t>
            </w:r>
          </w:p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“乾元—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聚盈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”开放式资产组合型人民币理财产品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无固定期限</w:t>
            </w:r>
          </w:p>
          <w:p w:rsidR="00EF0DB2" w:rsidRPr="002C0D87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省分行有权提前终止产品。</w:t>
            </w:r>
          </w:p>
        </w:tc>
      </w:tr>
    </w:tbl>
    <w:p w:rsidR="00EF0DB2" w:rsidRP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理财产品管理人：中国建设银行浙江省分行</w:t>
      </w:r>
    </w:p>
    <w:p w:rsid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理财产品托管人：中国建设银行浙江省分行</w:t>
      </w:r>
    </w:p>
    <w:p w:rsidR="005204A8" w:rsidRDefault="005204A8" w:rsidP="00EF0DB2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418"/>
        <w:gridCol w:w="1842"/>
      </w:tblGrid>
      <w:tr w:rsidR="005204A8" w:rsidTr="00311E4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74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穿透后金额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（万元）</w:t>
            </w:r>
          </w:p>
        </w:tc>
        <w:tc>
          <w:tcPr>
            <w:tcW w:w="1842" w:type="dxa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占全部产品总资</w:t>
            </w:r>
            <w:r>
              <w:rPr>
                <w:rFonts w:ascii="宋体" w:hAnsi="宋体" w:cs="宋体" w:hint="eastAsia"/>
                <w:kern w:val="0"/>
              </w:rPr>
              <w:lastRenderedPageBreak/>
              <w:t>产的比例（%）</w:t>
            </w:r>
          </w:p>
        </w:tc>
      </w:tr>
      <w:tr w:rsidR="000A4BF7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0A4BF7" w:rsidRDefault="000A4BF7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现金及银行存款</w:t>
            </w:r>
          </w:p>
        </w:tc>
        <w:tc>
          <w:tcPr>
            <w:tcW w:w="1520" w:type="dxa"/>
            <w:vAlign w:val="center"/>
          </w:tcPr>
          <w:p w:rsidR="000A4BF7" w:rsidRDefault="000A4BF7" w:rsidP="000A4BF7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A4BF7">
              <w:rPr>
                <w:rFonts w:ascii="宋体" w:hAnsi="宋体" w:cs="宋体"/>
                <w:kern w:val="0"/>
              </w:rPr>
              <w:t>97983.0</w:t>
            </w: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740" w:type="dxa"/>
            <w:vAlign w:val="center"/>
          </w:tcPr>
          <w:p w:rsidR="000A4BF7" w:rsidRDefault="000A4BF7" w:rsidP="008048A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10.7</w:t>
            </w:r>
          </w:p>
        </w:tc>
        <w:tc>
          <w:tcPr>
            <w:tcW w:w="1418" w:type="dxa"/>
            <w:vAlign w:val="center"/>
          </w:tcPr>
          <w:p w:rsidR="000A4BF7" w:rsidRDefault="000A4BF7" w:rsidP="003A3797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A4BF7">
              <w:rPr>
                <w:rFonts w:ascii="宋体" w:hAnsi="宋体" w:cs="宋体"/>
                <w:kern w:val="0"/>
              </w:rPr>
              <w:t>97983.0</w:t>
            </w: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842" w:type="dxa"/>
            <w:vAlign w:val="center"/>
          </w:tcPr>
          <w:p w:rsidR="000A4BF7" w:rsidRDefault="000A4BF7" w:rsidP="003A379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10.7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520" w:type="dxa"/>
            <w:vAlign w:val="center"/>
          </w:tcPr>
          <w:p w:rsidR="00107B69" w:rsidRDefault="00107B69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07B69">
              <w:rPr>
                <w:rFonts w:ascii="宋体" w:hAnsi="宋体" w:cs="宋体"/>
                <w:kern w:val="0"/>
              </w:rPr>
              <w:t>117831.86</w:t>
            </w:r>
          </w:p>
        </w:tc>
        <w:tc>
          <w:tcPr>
            <w:tcW w:w="1740" w:type="dxa"/>
            <w:vAlign w:val="center"/>
          </w:tcPr>
          <w:p w:rsidR="00107B69" w:rsidRDefault="00107B69" w:rsidP="003E6CD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12.86</w:t>
            </w:r>
          </w:p>
        </w:tc>
        <w:tc>
          <w:tcPr>
            <w:tcW w:w="1418" w:type="dxa"/>
            <w:vAlign w:val="center"/>
          </w:tcPr>
          <w:p w:rsidR="00107B69" w:rsidRDefault="00107B69" w:rsidP="00B8302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07B69">
              <w:rPr>
                <w:rFonts w:ascii="宋体" w:hAnsi="宋体" w:cs="宋体"/>
                <w:kern w:val="0"/>
              </w:rPr>
              <w:t>117831.86</w:t>
            </w:r>
          </w:p>
        </w:tc>
        <w:tc>
          <w:tcPr>
            <w:tcW w:w="1842" w:type="dxa"/>
            <w:vAlign w:val="center"/>
          </w:tcPr>
          <w:p w:rsidR="00107B69" w:rsidRDefault="00107B69" w:rsidP="00B8302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12.86</w:t>
            </w: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520" w:type="dxa"/>
            <w:vAlign w:val="center"/>
          </w:tcPr>
          <w:p w:rsidR="00107B69" w:rsidRDefault="00107B69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700098.81</w:t>
            </w: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76.44</w:t>
            </w:r>
          </w:p>
        </w:tc>
        <w:tc>
          <w:tcPr>
            <w:tcW w:w="1418" w:type="dxa"/>
            <w:vAlign w:val="center"/>
          </w:tcPr>
          <w:p w:rsidR="00107B69" w:rsidRDefault="00107B69" w:rsidP="00B8302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700098.81</w:t>
            </w:r>
          </w:p>
        </w:tc>
        <w:tc>
          <w:tcPr>
            <w:tcW w:w="1842" w:type="dxa"/>
            <w:vAlign w:val="center"/>
          </w:tcPr>
          <w:p w:rsidR="00107B69" w:rsidRDefault="00107B69" w:rsidP="00B8302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76.44</w:t>
            </w: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520" w:type="dxa"/>
            <w:vAlign w:val="center"/>
          </w:tcPr>
          <w:p w:rsidR="00107B69" w:rsidRDefault="00107B69" w:rsidP="004078F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4078F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BD4E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311E4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520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B69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107B69" w:rsidRDefault="00107B69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107B69" w:rsidRDefault="00107B69" w:rsidP="008048AE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A4BF7">
              <w:rPr>
                <w:rFonts w:ascii="宋体" w:hAnsi="宋体" w:cs="宋体"/>
                <w:kern w:val="0"/>
              </w:rPr>
              <w:t>915913.73</w:t>
            </w:r>
          </w:p>
        </w:tc>
        <w:tc>
          <w:tcPr>
            <w:tcW w:w="1740" w:type="dxa"/>
            <w:vAlign w:val="center"/>
          </w:tcPr>
          <w:p w:rsidR="00107B69" w:rsidRDefault="00107B69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107B69" w:rsidRDefault="00107B69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A4BF7">
              <w:rPr>
                <w:rFonts w:ascii="宋体" w:hAnsi="宋体" w:cs="宋体"/>
                <w:kern w:val="0"/>
              </w:rPr>
              <w:t>915913.73</w:t>
            </w:r>
          </w:p>
        </w:tc>
        <w:tc>
          <w:tcPr>
            <w:tcW w:w="1842" w:type="dxa"/>
            <w:vAlign w:val="center"/>
          </w:tcPr>
          <w:p w:rsidR="00107B69" w:rsidRDefault="00107B69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72B33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浙江乌镇互联网特色小镇投资建设有限公司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800,000,000.00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8.73%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武义县国有资产管理运营有限公司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600,000,000.00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6.55%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温州市</w:t>
            </w:r>
            <w:proofErr w:type="gramStart"/>
            <w:r w:rsidRPr="005C4C9E">
              <w:rPr>
                <w:rFonts w:hint="eastAsia"/>
              </w:rPr>
              <w:t>瓯</w:t>
            </w:r>
            <w:proofErr w:type="gramEnd"/>
            <w:r w:rsidRPr="005C4C9E">
              <w:rPr>
                <w:rFonts w:hint="eastAsia"/>
              </w:rPr>
              <w:t>海新城建设开发有限公司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600,000,000.00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6.55%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乐清市国有投资有限公司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480,000,000.00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5.24%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上虞经济开发区投资开发有限公司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475,000,000.00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5.19%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上虞经济开发区投资开发有限公司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475,000,000.00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5.19%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新昌县城市建设投资发展有限公司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400,000,000.00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4.37%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杭州市钱江新城投资集团有限公司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400,000,000.00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4.37%</w:t>
            </w:r>
          </w:p>
        </w:tc>
      </w:tr>
      <w:tr w:rsidR="000A4BF7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0A4BF7" w:rsidRPr="005C4C9E" w:rsidRDefault="000A4BF7" w:rsidP="00517426">
            <w:r w:rsidRPr="005C4C9E">
              <w:rPr>
                <w:rFonts w:hint="eastAsia"/>
              </w:rPr>
              <w:t>温州生态园开发建设投资集团有限公司</w:t>
            </w:r>
          </w:p>
        </w:tc>
        <w:tc>
          <w:tcPr>
            <w:tcW w:w="1841" w:type="dxa"/>
          </w:tcPr>
          <w:p w:rsidR="000A4BF7" w:rsidRPr="00C50D66" w:rsidRDefault="000A4BF7" w:rsidP="003D518A">
            <w:r w:rsidRPr="00C50D66">
              <w:t xml:space="preserve"> 363,000,000.00 </w:t>
            </w:r>
          </w:p>
        </w:tc>
        <w:tc>
          <w:tcPr>
            <w:tcW w:w="1859" w:type="dxa"/>
          </w:tcPr>
          <w:p w:rsidR="000A4BF7" w:rsidRPr="000A4C12" w:rsidRDefault="000A4BF7" w:rsidP="002C745B">
            <w:r w:rsidRPr="000A4C12">
              <w:t>3.96%</w:t>
            </w:r>
          </w:p>
        </w:tc>
      </w:tr>
      <w:tr w:rsidR="000A4BF7" w:rsidRPr="00437C59" w:rsidTr="00572B33">
        <w:trPr>
          <w:trHeight w:val="561"/>
          <w:jc w:val="center"/>
        </w:trPr>
        <w:tc>
          <w:tcPr>
            <w:tcW w:w="1349" w:type="dxa"/>
            <w:vAlign w:val="center"/>
          </w:tcPr>
          <w:p w:rsidR="000A4BF7" w:rsidRPr="00C720CE" w:rsidRDefault="000A4BF7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0A4BF7" w:rsidRDefault="000A4BF7" w:rsidP="00517426">
            <w:r w:rsidRPr="005C4C9E">
              <w:rPr>
                <w:rFonts w:hint="eastAsia"/>
              </w:rPr>
              <w:t>温州高新技术产业开发区投资建设开发有限公司</w:t>
            </w:r>
          </w:p>
        </w:tc>
        <w:tc>
          <w:tcPr>
            <w:tcW w:w="1841" w:type="dxa"/>
          </w:tcPr>
          <w:p w:rsidR="000A4BF7" w:rsidRDefault="000A4BF7" w:rsidP="003D518A">
            <w:r w:rsidRPr="00C50D66">
              <w:t xml:space="preserve"> 319,000,000.00 </w:t>
            </w:r>
          </w:p>
        </w:tc>
        <w:tc>
          <w:tcPr>
            <w:tcW w:w="1859" w:type="dxa"/>
          </w:tcPr>
          <w:p w:rsidR="000A4BF7" w:rsidRDefault="000A4BF7" w:rsidP="002C745B">
            <w:r w:rsidRPr="000A4C12">
              <w:t>3.48%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72B33">
        <w:tc>
          <w:tcPr>
            <w:tcW w:w="8522" w:type="dxa"/>
          </w:tcPr>
          <w:p w:rsidR="00576002" w:rsidRPr="00576002" w:rsidRDefault="00CF0298" w:rsidP="00CF0298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申赎时间</w:t>
            </w:r>
            <w:proofErr w:type="gramEnd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合理调整流动性资产配置，以满足产品的流动性资金需求，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可控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72B33">
        <w:tc>
          <w:tcPr>
            <w:tcW w:w="8522" w:type="dxa"/>
          </w:tcPr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我行作为</w:t>
            </w:r>
            <w:proofErr w:type="gramStart"/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中国建设银行浙江省分行“乾元-聚盈”（按日）开放式资产组合型人民币理财产品</w:t>
            </w:r>
            <w:proofErr w:type="gramStart"/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(简称“乾元-聚盈”理财产品)的托管人，依据相关规章的约定，履行托管人职责。现将2021年4月 1日至2021年6月30日期间“乾元-聚盈”理财产品的托管情况报告如下。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一、报告期末“乾元-聚盈” 理财产品资产分布形态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报告期末资产分布形态分布为活期存款、同业存款、债券资产、货币基金及高收益资产等，期末资产规模 为 802034.17万元。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二、报告期“乾元-聚盈” 理财产品开展投资情况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期间累计投资债券1.6亿元，投资货币基金5.00亿元，高收益资产 11.47亿元。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三、报告期“乾元-聚盈”理财产品承担费用的情况 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期间支付托管费1344121.07元，支付销售费用8064726.44元。</w:t>
            </w: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lastRenderedPageBreak/>
              <w:t>支付管理费100765853.09元。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四、报告期产品设立机构履行受托职责的情况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产品设立机构在对理财产品财产受托过程中，严格遵守《中华人民共和国商业银行法》等国家法律法规及其他相关规定，诚实信用、勤勉尽责地履行了受托人职责。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五、报告期托管服务提供部门履行托管职责的情况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托管分中心在对理财产品财产托管过程中，严格遵守《中华人民共和国商业银行法》等国家法律法规及其他相关规定，诚实信用、勤勉尽责地履行了托管人职责，不存在任何违反法律法规、理财产品文件损害本理财产品投资者利益的行为。</w:t>
            </w:r>
          </w:p>
          <w:p w:rsidR="00DE68F9" w:rsidRPr="00DE68F9" w:rsidRDefault="00DE68F9" w:rsidP="00DE68F9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六、报告期发生的“乾元-聚盈”理财产品相关的其他重大事项：无</w:t>
            </w:r>
          </w:p>
          <w:p w:rsidR="005204A8" w:rsidRPr="00D73589" w:rsidRDefault="00DE68F9" w:rsidP="00DE68F9">
            <w:pPr>
              <w:spacing w:line="360" w:lineRule="auto"/>
              <w:ind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DE68F9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以上情况，特此报告。</w:t>
            </w:r>
          </w:p>
        </w:tc>
      </w:tr>
    </w:tbl>
    <w:p w:rsidR="00CF0298" w:rsidRDefault="00CF0298" w:rsidP="00CF029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CF0298" w:rsidP="004935F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356" w:type="dxa"/>
            <w:vAlign w:val="center"/>
          </w:tcPr>
          <w:p w:rsidR="003B5CC6" w:rsidRDefault="00005F25" w:rsidP="007B54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RPr="00005F25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7B543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4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60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572B33">
        <w:tc>
          <w:tcPr>
            <w:tcW w:w="8522" w:type="dxa"/>
          </w:tcPr>
          <w:p w:rsidR="003B5CC6" w:rsidRDefault="004159F3" w:rsidP="00572B33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3B5CC6" w:rsidRPr="00E028E0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A5DB2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</w:t>
      </w:r>
      <w:r w:rsid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正常运营，</w:t>
      </w:r>
      <w:r w:rsidR="009A5DB2" w:rsidRP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个别项目未能正常完全还本付息，但不影响按预期收益兑付客户。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0808AD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="008C2ED1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E68F9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8C2ED1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5D61" w:rsidP="005204A8">
      <w:pPr>
        <w:jc w:val="center"/>
        <w:rPr>
          <w:b/>
          <w:color w:val="000000"/>
          <w:sz w:val="24"/>
          <w:szCs w:val="24"/>
        </w:rPr>
      </w:pPr>
      <w:r w:rsidRPr="00665D61">
        <w:rPr>
          <w:rFonts w:hint="eastAsia"/>
          <w:b/>
          <w:color w:val="000000"/>
          <w:sz w:val="24"/>
          <w:szCs w:val="24"/>
        </w:rPr>
        <w:t>“乾元—聚盈”开放式资产组合型人民币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65D61">
        <w:rPr>
          <w:rFonts w:ascii="宋体" w:hAnsi="宋体" w:hint="eastAsia"/>
          <w:color w:val="000000"/>
          <w:szCs w:val="21"/>
        </w:rPr>
        <w:t>202</w:t>
      </w:r>
      <w:r w:rsidR="008C2ED1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DE68F9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391BB6">
        <w:rPr>
          <w:rFonts w:ascii="宋体" w:hAnsi="宋体" w:hint="eastAsia"/>
          <w:color w:val="000000"/>
          <w:szCs w:val="21"/>
        </w:rPr>
        <w:t>3</w:t>
      </w:r>
      <w:r w:rsidR="00DE68F9"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5422F" w:rsidRPr="0025422F">
        <w:rPr>
          <w:rFonts w:ascii="宋体" w:hAnsi="宋体" w:hint="eastAsia"/>
          <w:color w:val="000000"/>
          <w:szCs w:val="21"/>
        </w:rPr>
        <w:t>“乾元—聚盈”开放式资产组合型人民币</w:t>
      </w:r>
      <w:r>
        <w:rPr>
          <w:rFonts w:ascii="宋体" w:hAnsi="宋体" w:hint="eastAsia"/>
          <w:color w:val="000000"/>
          <w:szCs w:val="21"/>
        </w:rPr>
        <w:t>理财产品投资非标准化债权</w:t>
      </w:r>
      <w:r w:rsidR="00AB47C5">
        <w:rPr>
          <w:rFonts w:ascii="宋体" w:hAnsi="宋体" w:hint="eastAsia"/>
          <w:color w:val="000000"/>
          <w:szCs w:val="21"/>
        </w:rPr>
        <w:t>及股权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1559"/>
        <w:gridCol w:w="1206"/>
        <w:gridCol w:w="942"/>
      </w:tblGrid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存续资产剩余天数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风险状况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温州市洞头城市发展有限公司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17浙温州洞头EI001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956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乐清市国有投资有限公司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18浙乐清国投OB001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基金投资类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2,475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武义县国有资产管理运营有限公司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18浙武义国资EI001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2,524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嘉善县国有资产投资有限公司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17浙嘉善国资EI001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1,066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永嘉投资集团有限公司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温州永投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EB001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2,371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新昌县城市建设投资发展有限公司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17浙新昌城投EB001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269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绍兴市越城区古城更新投资有限公司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18浙绍兴古城AB001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3,891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舟山群岛新区金融投资有限公司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舟山金投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EF001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615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上虞经济开发区投资开发有限公司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17浙上虞经开AB003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2,394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台州循环经济发展有限公司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浙台循环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OB001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基金投资类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191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温州市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瓯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海新城建设开发有限公司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18浙温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瓯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海新城EI001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2,448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温岭市国有资产投资集团有限公司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17浙台温岭国投AB002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321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杭州临江投资发展有限公司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浙杭临江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AB001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629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浙江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湖州临杭城镇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化建设有限公司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湖州临杭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AB001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1,452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安吉临港经济区开发建设总公司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17浙安吉临港AB001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980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上虞经济开发区投资开发有限公司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17浙上虞经开AB002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2,394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桐庐县交通发展集团有限公司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17浙桐庐交投AB001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297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温州高新技术产业开发区投资建设开发有限公司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浙高新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公司EI001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2,329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温州生态园开发建设投资集团有限公司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17浙温州生态园EB002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2,307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温州生态园开发建设投资集团有限公司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17浙温州生态园EB001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2,290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浙江乌镇互联网特色小镇投资建设有限公司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17浙桐乡OB001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基金投资类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958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台州循环经济发展有限公司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</w:t>
            </w:r>
            <w:proofErr w:type="gramStart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浙台循环</w:t>
            </w:r>
            <w:proofErr w:type="gramEnd"/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OB002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基金投资类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191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浦江县低丘缓坡开发有限公司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17浙浦江低丘EI001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2,172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乐清市国有投资有限公司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18浙乐清国投OB002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基金投资类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2,475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温州市城市建设投资集团有限公司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17浙温州城投AB002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资产收益权类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326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  <w:tr w:rsidR="00AA7CA3" w:rsidRPr="00091A9D" w:rsidTr="003A3797">
        <w:trPr>
          <w:trHeight w:val="270"/>
          <w:jc w:val="center"/>
        </w:trPr>
        <w:tc>
          <w:tcPr>
            <w:tcW w:w="421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新昌县城市建设投资发展有限公司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17浙新昌城投EB002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股权收益权类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righ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 xml:space="preserve">269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AA7CA3" w:rsidRPr="00091A9D" w:rsidRDefault="00AA7CA3" w:rsidP="003A3797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91A9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正常</w:t>
            </w:r>
          </w:p>
        </w:tc>
      </w:tr>
    </w:tbl>
    <w:p w:rsidR="00AA7CA3" w:rsidRDefault="00AA7CA3" w:rsidP="00AA7CA3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CF0298">
        <w:rPr>
          <w:rFonts w:ascii="宋体" w:hAnsi="宋体" w:hint="eastAsia"/>
          <w:color w:val="000000"/>
          <w:szCs w:val="21"/>
        </w:rPr>
        <w:t>其他资产均为正常状态。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3E" w:rsidRDefault="00EF593E" w:rsidP="00747E15">
      <w:r>
        <w:separator/>
      </w:r>
    </w:p>
  </w:endnote>
  <w:endnote w:type="continuationSeparator" w:id="0">
    <w:p w:rsidR="00EF593E" w:rsidRDefault="00EF593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3E" w:rsidRDefault="00EF593E" w:rsidP="00747E15">
      <w:r>
        <w:separator/>
      </w:r>
    </w:p>
  </w:footnote>
  <w:footnote w:type="continuationSeparator" w:id="0">
    <w:p w:rsidR="00EF593E" w:rsidRDefault="00EF593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5F25"/>
    <w:rsid w:val="00026C30"/>
    <w:rsid w:val="00034EB1"/>
    <w:rsid w:val="00041CF5"/>
    <w:rsid w:val="0004473E"/>
    <w:rsid w:val="00050B6D"/>
    <w:rsid w:val="00063A00"/>
    <w:rsid w:val="00064987"/>
    <w:rsid w:val="000808AD"/>
    <w:rsid w:val="000A4BF7"/>
    <w:rsid w:val="000A58C0"/>
    <w:rsid w:val="000A7A07"/>
    <w:rsid w:val="000B2257"/>
    <w:rsid w:val="000B6D04"/>
    <w:rsid w:val="000C33A9"/>
    <w:rsid w:val="000F4ED6"/>
    <w:rsid w:val="000F5E7E"/>
    <w:rsid w:val="00106270"/>
    <w:rsid w:val="00107B69"/>
    <w:rsid w:val="00113702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4FB"/>
    <w:rsid w:val="00194B35"/>
    <w:rsid w:val="00195CFF"/>
    <w:rsid w:val="00197C1C"/>
    <w:rsid w:val="001A1254"/>
    <w:rsid w:val="001A1F0C"/>
    <w:rsid w:val="001A204D"/>
    <w:rsid w:val="001A72F7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422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132D"/>
    <w:rsid w:val="002F02E2"/>
    <w:rsid w:val="002F21B2"/>
    <w:rsid w:val="002F6AD5"/>
    <w:rsid w:val="00305DE3"/>
    <w:rsid w:val="00311E44"/>
    <w:rsid w:val="00316E7D"/>
    <w:rsid w:val="00326849"/>
    <w:rsid w:val="00332886"/>
    <w:rsid w:val="00333409"/>
    <w:rsid w:val="003469B0"/>
    <w:rsid w:val="00346C2E"/>
    <w:rsid w:val="003729DF"/>
    <w:rsid w:val="00373677"/>
    <w:rsid w:val="003815E0"/>
    <w:rsid w:val="003820D9"/>
    <w:rsid w:val="0038711B"/>
    <w:rsid w:val="00391BB6"/>
    <w:rsid w:val="0039500D"/>
    <w:rsid w:val="003A028F"/>
    <w:rsid w:val="003A24B2"/>
    <w:rsid w:val="003B5CC6"/>
    <w:rsid w:val="003D3F6C"/>
    <w:rsid w:val="003E0232"/>
    <w:rsid w:val="003E1F2F"/>
    <w:rsid w:val="003E4D8B"/>
    <w:rsid w:val="003E6CDF"/>
    <w:rsid w:val="00404027"/>
    <w:rsid w:val="004078F6"/>
    <w:rsid w:val="004118B6"/>
    <w:rsid w:val="004159F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35F0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6CB2"/>
    <w:rsid w:val="004F3EA9"/>
    <w:rsid w:val="005204A8"/>
    <w:rsid w:val="00532CB2"/>
    <w:rsid w:val="00553503"/>
    <w:rsid w:val="00556FF5"/>
    <w:rsid w:val="0056195B"/>
    <w:rsid w:val="00572B33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5D61"/>
    <w:rsid w:val="006761CD"/>
    <w:rsid w:val="00682091"/>
    <w:rsid w:val="00690080"/>
    <w:rsid w:val="00691D50"/>
    <w:rsid w:val="006B0FB5"/>
    <w:rsid w:val="006B7D67"/>
    <w:rsid w:val="006C418D"/>
    <w:rsid w:val="006D0D10"/>
    <w:rsid w:val="006D1B33"/>
    <w:rsid w:val="006D216F"/>
    <w:rsid w:val="006D509E"/>
    <w:rsid w:val="006E5EA4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590"/>
    <w:rsid w:val="00753381"/>
    <w:rsid w:val="0077323D"/>
    <w:rsid w:val="007812E4"/>
    <w:rsid w:val="00783ADA"/>
    <w:rsid w:val="00784FEC"/>
    <w:rsid w:val="00790C96"/>
    <w:rsid w:val="0079146A"/>
    <w:rsid w:val="007931FF"/>
    <w:rsid w:val="00796986"/>
    <w:rsid w:val="007A0A0E"/>
    <w:rsid w:val="007A2D9F"/>
    <w:rsid w:val="007A7935"/>
    <w:rsid w:val="007B1DC7"/>
    <w:rsid w:val="007B2D94"/>
    <w:rsid w:val="007B5435"/>
    <w:rsid w:val="007B72B7"/>
    <w:rsid w:val="007C3A4B"/>
    <w:rsid w:val="007E674C"/>
    <w:rsid w:val="007F05DC"/>
    <w:rsid w:val="007F4653"/>
    <w:rsid w:val="007F486F"/>
    <w:rsid w:val="00803A6A"/>
    <w:rsid w:val="008048AE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C2ED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DB2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06AC2"/>
    <w:rsid w:val="00A17FA5"/>
    <w:rsid w:val="00A20C0F"/>
    <w:rsid w:val="00A22C1A"/>
    <w:rsid w:val="00A25D53"/>
    <w:rsid w:val="00A4578C"/>
    <w:rsid w:val="00A47C96"/>
    <w:rsid w:val="00A620D3"/>
    <w:rsid w:val="00A66F45"/>
    <w:rsid w:val="00A735E4"/>
    <w:rsid w:val="00A8215E"/>
    <w:rsid w:val="00AA7CA3"/>
    <w:rsid w:val="00AB47C5"/>
    <w:rsid w:val="00AB53D1"/>
    <w:rsid w:val="00AB74F5"/>
    <w:rsid w:val="00AC0790"/>
    <w:rsid w:val="00AC12D7"/>
    <w:rsid w:val="00AC7CDE"/>
    <w:rsid w:val="00AD558F"/>
    <w:rsid w:val="00AD5E04"/>
    <w:rsid w:val="00AF0E2A"/>
    <w:rsid w:val="00B020F5"/>
    <w:rsid w:val="00B15284"/>
    <w:rsid w:val="00B33523"/>
    <w:rsid w:val="00B36E54"/>
    <w:rsid w:val="00B4205F"/>
    <w:rsid w:val="00B42469"/>
    <w:rsid w:val="00B466B4"/>
    <w:rsid w:val="00B71F10"/>
    <w:rsid w:val="00B93E97"/>
    <w:rsid w:val="00B97B41"/>
    <w:rsid w:val="00BA58F5"/>
    <w:rsid w:val="00BB248B"/>
    <w:rsid w:val="00BC3C60"/>
    <w:rsid w:val="00BC6C87"/>
    <w:rsid w:val="00BE070B"/>
    <w:rsid w:val="00BE147D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C6956"/>
    <w:rsid w:val="00CF0298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589"/>
    <w:rsid w:val="00D84C43"/>
    <w:rsid w:val="00D86C60"/>
    <w:rsid w:val="00D87989"/>
    <w:rsid w:val="00DA5D3B"/>
    <w:rsid w:val="00DB4B6B"/>
    <w:rsid w:val="00DC041F"/>
    <w:rsid w:val="00DC0BC9"/>
    <w:rsid w:val="00DD26B0"/>
    <w:rsid w:val="00DE68F9"/>
    <w:rsid w:val="00DE7BE6"/>
    <w:rsid w:val="00DF32AC"/>
    <w:rsid w:val="00E03A0F"/>
    <w:rsid w:val="00E11D2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83B"/>
    <w:rsid w:val="00EF0DB2"/>
    <w:rsid w:val="00EF28D6"/>
    <w:rsid w:val="00EF593E"/>
    <w:rsid w:val="00F00768"/>
    <w:rsid w:val="00F1689B"/>
    <w:rsid w:val="00F16A9F"/>
    <w:rsid w:val="00F20317"/>
    <w:rsid w:val="00F20EA7"/>
    <w:rsid w:val="00F217C2"/>
    <w:rsid w:val="00F2223F"/>
    <w:rsid w:val="00F24867"/>
    <w:rsid w:val="00F3012E"/>
    <w:rsid w:val="00F3232E"/>
    <w:rsid w:val="00F328DC"/>
    <w:rsid w:val="00F33FC4"/>
    <w:rsid w:val="00F438DB"/>
    <w:rsid w:val="00F4754D"/>
    <w:rsid w:val="00F54032"/>
    <w:rsid w:val="00F541A1"/>
    <w:rsid w:val="00F568C2"/>
    <w:rsid w:val="00F61C96"/>
    <w:rsid w:val="00F65572"/>
    <w:rsid w:val="00F65660"/>
    <w:rsid w:val="00F86C97"/>
    <w:rsid w:val="00F91F77"/>
    <w:rsid w:val="00FA0B51"/>
    <w:rsid w:val="00FB2BDB"/>
    <w:rsid w:val="00FB5E90"/>
    <w:rsid w:val="00FB7323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陆曼</cp:lastModifiedBy>
  <cp:revision>45</cp:revision>
  <cp:lastPrinted>2019-01-03T08:39:00Z</cp:lastPrinted>
  <dcterms:created xsi:type="dcterms:W3CDTF">2020-04-16T06:39:00Z</dcterms:created>
  <dcterms:modified xsi:type="dcterms:W3CDTF">2021-12-16T06:25:00Z</dcterms:modified>
</cp:coreProperties>
</file>